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微软雅黑" w:hAnsi="微软雅黑" w:eastAsia="微软雅黑" w:cs="微软雅黑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bCs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</w:rPr>
        <w:t>2021中国数字与软件服务年度发布会方案</w:t>
      </w:r>
    </w:p>
    <w:p>
      <w:pPr>
        <w:spacing w:line="600" w:lineRule="exact"/>
        <w:jc w:val="left"/>
        <w:rPr>
          <w:rFonts w:hint="eastAsia" w:ascii="宋体" w:hAnsi="宋体"/>
          <w:b/>
          <w:sz w:val="36"/>
          <w:szCs w:val="36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“中国数字与软件服务年度评选”作为行业内最具权威性的评选活动之一，得到主办、承办单位，以及各行业和各企业的普遍关注和认可。2021中国数交会主题为“数字服务，创新未来”，本届评选为公益性质，将面向传统领域、数字领域、软件行业和公共事业部门评选出企业、人物、产品、项目实践和平台等五大类奖项，通过树立来自不同领域的标杆、让各领域、各行业、各组织有机会了解中国数字产业化和产业数字化的发展活力，进而推动中国数字经济的发展。</w:t>
      </w:r>
    </w:p>
    <w:p>
      <w:pPr>
        <w:spacing w:line="600" w:lineRule="exact"/>
        <w:ind w:firstLine="643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一、评选目的及意义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扩大企业及其品牌的知名度和美誉度，通过线上、线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下全渠道对数字化转型优秀案例进行宣传，帮助用户和方案商做品牌营销。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为企业搭建技术、市场、人才、资金等全方位多角度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的中外交流与合作的平台，帮助客户寻找商机。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解析数字化转型面临的困难、挑战、厘清数字化转型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过程的认知、实施和考核，总结行业数字化转型最佳实践，树立行业和技术标杆，务实推动行业数字化转型的进程、推动中国数字经济发展。</w:t>
      </w:r>
    </w:p>
    <w:p>
      <w:pPr>
        <w:spacing w:line="600" w:lineRule="exact"/>
        <w:ind w:left="643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二、参评条件及要求</w:t>
      </w:r>
      <w:r>
        <w:rPr>
          <w:rFonts w:hint="eastAsia" w:ascii="宋体" w:hAnsi="宋体" w:cs="宋体"/>
          <w:b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参评企业须满足以下条件和要求：</w:t>
      </w:r>
    </w:p>
    <w:p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在中华人民共和国境内注册的具有独立法人资格，通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过国家及地方主管部门认证的软件和信息服务类中外企业。</w:t>
      </w:r>
    </w:p>
    <w:p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申报年度评选的企业需连续经营2年以上。</w:t>
      </w:r>
    </w:p>
    <w:p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遵守中华人民共和国法律法规，积极履行社会责任和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义务，无违法违规等不良记录。</w:t>
      </w:r>
    </w:p>
    <w:p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行业内做出突出贡献，发挥领军作用的企业或机构。</w:t>
      </w:r>
    </w:p>
    <w:p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参评企业申报奖项不得超过2项。</w:t>
      </w:r>
    </w:p>
    <w:p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参评企业填写内容要求完整、真实，无虚构或夸大事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实并负有全部法律责任。</w:t>
      </w:r>
    </w:p>
    <w:p>
      <w:pPr>
        <w:widowControl/>
        <w:shd w:val="clear" w:color="auto" w:fill="FFFFFF"/>
        <w:spacing w:line="600" w:lineRule="exact"/>
        <w:ind w:left="64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三、奖项设置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（一）企业奖</w:t>
      </w:r>
    </w:p>
    <w:p>
      <w:pPr>
        <w:pStyle w:val="13"/>
        <w:widowControl/>
        <w:numPr>
          <w:ilvl w:val="0"/>
          <w:numId w:val="3"/>
        </w:numPr>
        <w:shd w:val="clear" w:color="auto" w:fill="FFFFFF"/>
        <w:spacing w:line="600" w:lineRule="exact"/>
        <w:ind w:hanging="687" w:firstLineChars="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中国数字与软件服务突出贡献奖</w:t>
      </w:r>
    </w:p>
    <w:p>
      <w:pPr>
        <w:pStyle w:val="13"/>
        <w:widowControl/>
        <w:numPr>
          <w:ilvl w:val="0"/>
          <w:numId w:val="3"/>
        </w:numPr>
        <w:shd w:val="clear" w:color="auto" w:fill="FFFFFF"/>
        <w:spacing w:line="600" w:lineRule="exact"/>
        <w:ind w:hanging="687" w:firstLineChars="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中国数字与软件服务最具创新精神企业奖</w:t>
      </w:r>
    </w:p>
    <w:p>
      <w:pPr>
        <w:pStyle w:val="13"/>
        <w:widowControl/>
        <w:numPr>
          <w:ilvl w:val="0"/>
          <w:numId w:val="3"/>
        </w:numPr>
        <w:shd w:val="clear" w:color="auto" w:fill="FFFFFF"/>
        <w:spacing w:line="600" w:lineRule="exact"/>
        <w:ind w:hanging="687" w:firstLineChars="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中国数字贸易最佳服务奖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（二）人物奖</w:t>
      </w:r>
    </w:p>
    <w:p>
      <w:pPr>
        <w:pStyle w:val="13"/>
        <w:widowControl/>
        <w:numPr>
          <w:ilvl w:val="0"/>
          <w:numId w:val="4"/>
        </w:numPr>
        <w:shd w:val="clear" w:color="auto" w:fill="FFFFFF"/>
        <w:spacing w:line="600" w:lineRule="exact"/>
        <w:ind w:hanging="687" w:firstLineChars="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中国数字与软件服务领军人物奖</w:t>
      </w:r>
    </w:p>
    <w:p>
      <w:pPr>
        <w:widowControl/>
        <w:shd w:val="clear" w:color="auto" w:fill="FFFFFF"/>
        <w:spacing w:line="600" w:lineRule="exact"/>
        <w:ind w:firstLine="755" w:firstLineChars="236"/>
        <w:jc w:val="left"/>
        <w:rPr>
          <w:rFonts w:hint="eastAsia"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（三）产品和方案奖：</w:t>
      </w:r>
    </w:p>
    <w:p>
      <w:pPr>
        <w:pStyle w:val="13"/>
        <w:widowControl/>
        <w:numPr>
          <w:ilvl w:val="0"/>
          <w:numId w:val="5"/>
        </w:numPr>
        <w:shd w:val="clear" w:color="auto" w:fill="FFFFFF"/>
        <w:spacing w:line="600" w:lineRule="exact"/>
        <w:ind w:hanging="687" w:firstLineChars="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中国数字与软件服务最具竞争力产品奖</w:t>
      </w:r>
    </w:p>
    <w:p>
      <w:pPr>
        <w:pStyle w:val="13"/>
        <w:widowControl/>
        <w:numPr>
          <w:ilvl w:val="0"/>
          <w:numId w:val="5"/>
        </w:numPr>
        <w:shd w:val="clear" w:color="auto" w:fill="FFFFFF"/>
        <w:spacing w:line="600" w:lineRule="exact"/>
        <w:ind w:hanging="687" w:firstLineChars="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中国数字和软件服务最佳数字化转型实践奖</w:t>
      </w:r>
    </w:p>
    <w:p>
      <w:pPr>
        <w:widowControl/>
        <w:shd w:val="clear" w:color="auto" w:fill="FFFFFF"/>
        <w:spacing w:line="600" w:lineRule="exact"/>
        <w:ind w:firstLine="800" w:firstLineChars="250"/>
        <w:jc w:val="left"/>
        <w:rPr>
          <w:rFonts w:hint="eastAsia" w:ascii="楷体_GB2312" w:hAnsi="仿宋" w:eastAsia="楷体_GB2312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kern w:val="0"/>
          <w:sz w:val="32"/>
          <w:szCs w:val="32"/>
        </w:rPr>
        <w:t>（四）机构奖</w:t>
      </w:r>
    </w:p>
    <w:p>
      <w:pPr>
        <w:pStyle w:val="13"/>
        <w:widowControl/>
        <w:numPr>
          <w:ilvl w:val="0"/>
          <w:numId w:val="6"/>
        </w:numPr>
        <w:shd w:val="clear" w:color="auto" w:fill="FFFFFF"/>
        <w:spacing w:line="600" w:lineRule="exact"/>
        <w:ind w:hanging="687" w:firstLineChars="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年度中国数字与软件服务最佳服务平台奖</w:t>
      </w:r>
    </w:p>
    <w:p>
      <w:pPr>
        <w:pStyle w:val="13"/>
        <w:widowControl/>
        <w:shd w:val="clear" w:color="auto" w:fill="FFFFFF"/>
        <w:spacing w:line="60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四、评选规则及流程</w:t>
      </w:r>
    </w:p>
    <w:p>
      <w:pPr>
        <w:widowControl/>
        <w:shd w:val="clear" w:color="auto" w:fill="FFFFFF"/>
        <w:spacing w:line="6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申报时间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日。</w:t>
      </w:r>
    </w:p>
    <w:p>
      <w:pPr>
        <w:widowControl/>
        <w:shd w:val="clear" w:color="auto" w:fill="FFFFFF"/>
        <w:spacing w:line="600" w:lineRule="exact"/>
        <w:ind w:firstLine="480" w:firstLineChars="15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本届评选活动秉承“公平、公开、公正”的原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则，评委会将对企业申报资料进行严格的资格审查产生候选名单，按照评选指标进行量化排序，在充分考虑候选单位和个人近年的相关指标、社会知名度、业界影响力、行业代表性等综合因素，提出最终入围名单。组委会将以邮件+电话形式，核实入围单位参评主体相关信息，并由参评单位予以确认回复。</w:t>
      </w:r>
    </w:p>
    <w:p>
      <w:pPr>
        <w:widowControl/>
        <w:shd w:val="clear" w:color="auto" w:fill="FFFFFF"/>
        <w:spacing w:line="600" w:lineRule="exac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本届奖项报名本着自主申报的原则，由企业填写组委会统一提供的申报表格，在申报期间内提交组委会参评，逾期无效,报名申请表发送至：</w:t>
      </w:r>
    </w:p>
    <w:p>
      <w:pPr>
        <w:widowControl/>
        <w:shd w:val="clear" w:color="auto" w:fill="FFFFFF"/>
        <w:spacing w:line="600" w:lineRule="exact"/>
        <w:ind w:firstLine="800" w:firstLineChars="250"/>
        <w:rPr>
          <w:rStyle w:val="9"/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ndpx@cidsf.com.cn</w:t>
      </w:r>
    </w:p>
    <w:p>
      <w:pPr>
        <w:widowControl/>
        <w:shd w:val="clear" w:color="auto" w:fill="FFFFFF"/>
        <w:spacing w:line="600" w:lineRule="exact"/>
        <w:ind w:firstLine="800" w:firstLineChars="25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电话：0411-83655310</w:t>
      </w:r>
    </w:p>
    <w:p>
      <w:pPr>
        <w:widowControl/>
        <w:shd w:val="clear" w:color="auto" w:fill="FFFFFF"/>
        <w:spacing w:line="600" w:lineRule="exact"/>
        <w:ind w:firstLine="800" w:firstLineChars="25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  <w:lang w:val="en-US" w:eastAsia="zh-CN"/>
        </w:rPr>
        <w:t>中国</w:t>
      </w:r>
      <w:r>
        <w:rPr>
          <w:rFonts w:hint="eastAsia" w:ascii="仿宋_GB2312" w:hAnsi="仿宋" w:eastAsia="仿宋_GB2312" w:cs="宋体"/>
          <w:b w:val="0"/>
          <w:bCs/>
          <w:kern w:val="0"/>
          <w:sz w:val="32"/>
          <w:szCs w:val="32"/>
        </w:rPr>
        <w:t>国际数字和软件服务交易会组委会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2021年5月</w:t>
      </w:r>
    </w:p>
    <w:p>
      <w:pPr>
        <w:spacing w:line="300" w:lineRule="auto"/>
        <w:jc w:val="both"/>
        <w:rPr>
          <w:rFonts w:ascii="宋体" w:hAnsi="宋体" w:cs="宋体"/>
          <w:b/>
          <w:kern w:val="0"/>
          <w:sz w:val="48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60A"/>
    <w:multiLevelType w:val="multilevel"/>
    <w:tmpl w:val="1F96660A"/>
    <w:lvl w:ilvl="0" w:tentative="0">
      <w:start w:val="1"/>
      <w:numFmt w:val="bullet"/>
      <w:lvlText w:val=""/>
      <w:lvlJc w:val="left"/>
      <w:pPr>
        <w:ind w:left="16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1">
    <w:nsid w:val="2D357834"/>
    <w:multiLevelType w:val="multilevel"/>
    <w:tmpl w:val="2D357834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3BA4E0F"/>
    <w:multiLevelType w:val="multilevel"/>
    <w:tmpl w:val="53BA4E0F"/>
    <w:lvl w:ilvl="0" w:tentative="0">
      <w:start w:val="1"/>
      <w:numFmt w:val="bullet"/>
      <w:lvlText w:val=""/>
      <w:lvlJc w:val="left"/>
      <w:pPr>
        <w:ind w:left="16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3">
    <w:nsid w:val="6CD20E5D"/>
    <w:multiLevelType w:val="multilevel"/>
    <w:tmpl w:val="6CD20E5D"/>
    <w:lvl w:ilvl="0" w:tentative="0">
      <w:start w:val="1"/>
      <w:numFmt w:val="bullet"/>
      <w:lvlText w:val=""/>
      <w:lvlJc w:val="left"/>
      <w:pPr>
        <w:ind w:left="16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4">
    <w:nsid w:val="6E575BBF"/>
    <w:multiLevelType w:val="multilevel"/>
    <w:tmpl w:val="6E575BBF"/>
    <w:lvl w:ilvl="0" w:tentative="0">
      <w:start w:val="1"/>
      <w:numFmt w:val="bullet"/>
      <w:lvlText w:val=""/>
      <w:lvlJc w:val="left"/>
      <w:pPr>
        <w:ind w:left="16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5">
    <w:nsid w:val="7D155780"/>
    <w:multiLevelType w:val="multilevel"/>
    <w:tmpl w:val="7D155780"/>
    <w:lvl w:ilvl="0" w:tentative="0">
      <w:start w:val="1"/>
      <w:numFmt w:val="decimal"/>
      <w:lvlText w:val="%1.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71"/>
    <w:rsid w:val="000A14E2"/>
    <w:rsid w:val="000D5BE1"/>
    <w:rsid w:val="001345C2"/>
    <w:rsid w:val="001C0099"/>
    <w:rsid w:val="00214FD1"/>
    <w:rsid w:val="00233C53"/>
    <w:rsid w:val="00234FF6"/>
    <w:rsid w:val="002F7FC4"/>
    <w:rsid w:val="00334460"/>
    <w:rsid w:val="00463EDF"/>
    <w:rsid w:val="005D061F"/>
    <w:rsid w:val="006A4074"/>
    <w:rsid w:val="006F2ED3"/>
    <w:rsid w:val="007014ED"/>
    <w:rsid w:val="007D5D4A"/>
    <w:rsid w:val="0081327A"/>
    <w:rsid w:val="00842471"/>
    <w:rsid w:val="00845B00"/>
    <w:rsid w:val="00943EB8"/>
    <w:rsid w:val="00953EBE"/>
    <w:rsid w:val="00963AE0"/>
    <w:rsid w:val="009822FC"/>
    <w:rsid w:val="00AF42F1"/>
    <w:rsid w:val="00B43845"/>
    <w:rsid w:val="00B9118B"/>
    <w:rsid w:val="00C47E2A"/>
    <w:rsid w:val="00CC2127"/>
    <w:rsid w:val="00CC5882"/>
    <w:rsid w:val="00D55B40"/>
    <w:rsid w:val="00F45543"/>
    <w:rsid w:val="00F95955"/>
    <w:rsid w:val="18065E79"/>
    <w:rsid w:val="2ACC7A98"/>
    <w:rsid w:val="35DE4494"/>
    <w:rsid w:val="38A54A58"/>
    <w:rsid w:val="394A1F62"/>
    <w:rsid w:val="4B7B3851"/>
    <w:rsid w:val="51820792"/>
    <w:rsid w:val="56CB3F5B"/>
    <w:rsid w:val="5EEE5000"/>
    <w:rsid w:val="664F02FF"/>
    <w:rsid w:val="67EEB897"/>
    <w:rsid w:val="6FBF120A"/>
    <w:rsid w:val="750F7457"/>
    <w:rsid w:val="776D4029"/>
    <w:rsid w:val="79FFB783"/>
    <w:rsid w:val="7BCB6F8D"/>
    <w:rsid w:val="7BFB0009"/>
    <w:rsid w:val="7BFFF191"/>
    <w:rsid w:val="7FA6A842"/>
    <w:rsid w:val="7FFF7223"/>
    <w:rsid w:val="9ADF5404"/>
    <w:rsid w:val="9DBB4420"/>
    <w:rsid w:val="BDFEF70C"/>
    <w:rsid w:val="BE77F1FD"/>
    <w:rsid w:val="C31F93CD"/>
    <w:rsid w:val="CFF550B4"/>
    <w:rsid w:val="DFFC90BD"/>
    <w:rsid w:val="E7FFD4BC"/>
    <w:rsid w:val="ECEE6250"/>
    <w:rsid w:val="EFB96E16"/>
    <w:rsid w:val="EFF7FCC0"/>
    <w:rsid w:val="F9F9C810"/>
    <w:rsid w:val="FE9E63AB"/>
    <w:rsid w:val="FFA8CDCC"/>
    <w:rsid w:val="FFFD1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284</Words>
  <Characters>1620</Characters>
  <Lines>13</Lines>
  <Paragraphs>3</Paragraphs>
  <TotalTime>39</TotalTime>
  <ScaleCrop>false</ScaleCrop>
  <LinksUpToDate>false</LinksUpToDate>
  <CharactersWithSpaces>1901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2019-05-05T13:30:00Z</dcterms:created>
  <dc:creator>ocean</dc:creator>
  <cp:lastModifiedBy>wangying</cp:lastModifiedBy>
  <cp:lastPrinted>2021-06-04T16:16:00Z</cp:lastPrinted>
  <dcterms:modified xsi:type="dcterms:W3CDTF">2021-06-04T09:14:05Z</dcterms:modified>
  <dc:title>市商务局 市科技局关于组团参加2021中国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