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C0" w:rsidRDefault="00A83529">
      <w:pPr>
        <w:adjustRightInd w:val="0"/>
        <w:snapToGrid w:val="0"/>
        <w:spacing w:line="480" w:lineRule="exact"/>
        <w:ind w:rightChars="-242" w:right="-508"/>
        <w:rPr>
          <w:rFonts w:eastAsia="黑体" w:hAnsi="黑体" w:cs="黑体"/>
          <w:color w:val="000000"/>
          <w:kern w:val="0"/>
          <w:sz w:val="32"/>
          <w:szCs w:val="32"/>
        </w:rPr>
      </w:pPr>
      <w:r>
        <w:rPr>
          <w:rFonts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820EC0" w:rsidRDefault="00820EC0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820EC0" w:rsidRDefault="00A83529">
      <w:pPr>
        <w:adjustRightInd w:val="0"/>
        <w:snapToGrid w:val="0"/>
        <w:spacing w:line="6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天津市技术创新中心建设方案编写提纲</w:t>
      </w:r>
    </w:p>
    <w:p w:rsidR="00820EC0" w:rsidRDefault="00820EC0">
      <w:pPr>
        <w:adjustRightInd w:val="0"/>
        <w:snapToGrid w:val="0"/>
        <w:spacing w:line="560" w:lineRule="exact"/>
        <w:jc w:val="center"/>
        <w:rPr>
          <w:rFonts w:eastAsia="方正小标宋简体"/>
          <w:snapToGrid w:val="0"/>
          <w:kern w:val="0"/>
          <w:sz w:val="36"/>
          <w:szCs w:val="36"/>
        </w:rPr>
      </w:pP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napToGrid w:val="0"/>
          <w:kern w:val="0"/>
          <w:sz w:val="32"/>
          <w:szCs w:val="32"/>
        </w:rPr>
      </w:pPr>
      <w:r>
        <w:rPr>
          <w:rFonts w:eastAsia="黑体" w:hint="eastAsia"/>
          <w:bCs/>
          <w:snapToGrid w:val="0"/>
          <w:kern w:val="0"/>
          <w:sz w:val="32"/>
          <w:szCs w:val="32"/>
        </w:rPr>
        <w:t>一、建设基础和重要意义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1.1</w:t>
      </w:r>
      <w:r>
        <w:rPr>
          <w:rFonts w:eastAsia="仿宋_GB2312" w:hint="eastAsia"/>
          <w:snapToGrid w:val="0"/>
          <w:kern w:val="0"/>
          <w:sz w:val="32"/>
          <w:szCs w:val="32"/>
        </w:rPr>
        <w:t>国内外相关技术、产业发展趋势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1.2</w:t>
      </w:r>
      <w:r>
        <w:rPr>
          <w:rFonts w:eastAsia="仿宋_GB2312" w:hint="eastAsia"/>
          <w:snapToGrid w:val="0"/>
          <w:kern w:val="0"/>
          <w:sz w:val="32"/>
          <w:szCs w:val="32"/>
        </w:rPr>
        <w:t>天津相关技术、产业发展现状及存在的问题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1.3</w:t>
      </w:r>
      <w:r>
        <w:rPr>
          <w:rFonts w:eastAsia="仿宋_GB2312" w:hint="eastAsia"/>
          <w:snapToGrid w:val="0"/>
          <w:kern w:val="0"/>
          <w:sz w:val="32"/>
          <w:szCs w:val="32"/>
        </w:rPr>
        <w:t>建立技术创新中心的必要性和意义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1.4</w:t>
      </w:r>
      <w:r>
        <w:rPr>
          <w:rFonts w:eastAsia="仿宋_GB2312" w:hint="eastAsia"/>
          <w:snapToGrid w:val="0"/>
          <w:kern w:val="0"/>
          <w:sz w:val="32"/>
          <w:szCs w:val="32"/>
        </w:rPr>
        <w:t>建立技术创新中心的技术、产品、人力、资金、科研仪器设备等基础条件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napToGrid w:val="0"/>
          <w:kern w:val="0"/>
          <w:sz w:val="32"/>
          <w:szCs w:val="32"/>
        </w:rPr>
      </w:pPr>
      <w:r>
        <w:rPr>
          <w:rFonts w:eastAsia="黑体" w:hint="eastAsia"/>
          <w:bCs/>
          <w:snapToGrid w:val="0"/>
          <w:kern w:val="0"/>
          <w:sz w:val="32"/>
          <w:szCs w:val="32"/>
        </w:rPr>
        <w:t>二、总体思路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2.1</w:t>
      </w:r>
      <w:r>
        <w:rPr>
          <w:rFonts w:eastAsia="仿宋_GB2312" w:hint="eastAsia"/>
          <w:snapToGrid w:val="0"/>
          <w:kern w:val="0"/>
          <w:sz w:val="32"/>
          <w:szCs w:val="32"/>
        </w:rPr>
        <w:t>技术创新中心的指导思想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2.2</w:t>
      </w:r>
      <w:r>
        <w:rPr>
          <w:rFonts w:eastAsia="仿宋_GB2312" w:hint="eastAsia"/>
          <w:snapToGrid w:val="0"/>
          <w:kern w:val="0"/>
          <w:sz w:val="32"/>
          <w:szCs w:val="32"/>
        </w:rPr>
        <w:t>技术创新中心战略定位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2.3</w:t>
      </w:r>
      <w:r>
        <w:rPr>
          <w:rFonts w:eastAsia="仿宋_GB2312" w:hint="eastAsia"/>
          <w:snapToGrid w:val="0"/>
          <w:kern w:val="0"/>
          <w:sz w:val="32"/>
          <w:szCs w:val="32"/>
        </w:rPr>
        <w:t>技术创新中心建设原则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2.4</w:t>
      </w:r>
      <w:r>
        <w:rPr>
          <w:rFonts w:eastAsia="仿宋_GB2312" w:hint="eastAsia"/>
          <w:snapToGrid w:val="0"/>
          <w:kern w:val="0"/>
          <w:sz w:val="32"/>
          <w:szCs w:val="32"/>
        </w:rPr>
        <w:t>技术创新中心发展目标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napToGrid w:val="0"/>
          <w:kern w:val="0"/>
          <w:sz w:val="32"/>
          <w:szCs w:val="32"/>
        </w:rPr>
      </w:pPr>
      <w:r>
        <w:rPr>
          <w:rFonts w:eastAsia="黑体" w:hint="eastAsia"/>
          <w:bCs/>
          <w:snapToGrid w:val="0"/>
          <w:kern w:val="0"/>
          <w:sz w:val="32"/>
          <w:szCs w:val="32"/>
        </w:rPr>
        <w:t>三、建设布局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3.1</w:t>
      </w:r>
      <w:r>
        <w:rPr>
          <w:rFonts w:eastAsia="仿宋_GB2312" w:hint="eastAsia"/>
          <w:snapToGrid w:val="0"/>
          <w:kern w:val="0"/>
          <w:sz w:val="32"/>
          <w:szCs w:val="32"/>
        </w:rPr>
        <w:t>技术创新中心依托单位及成员单位概况（包括实体公司名称、注册时间、注册金额、注册地点、公司介绍等）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3.2</w:t>
      </w:r>
      <w:r>
        <w:rPr>
          <w:rFonts w:eastAsia="仿宋_GB2312" w:hint="eastAsia"/>
          <w:snapToGrid w:val="0"/>
          <w:kern w:val="0"/>
          <w:sz w:val="32"/>
          <w:szCs w:val="32"/>
        </w:rPr>
        <w:t>技术创新中心组建各方的权利与义务（包括组建各方在技术创新中心中的定位、角色，权利和义务等）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3.3</w:t>
      </w:r>
      <w:r>
        <w:rPr>
          <w:rFonts w:eastAsia="仿宋_GB2312" w:hint="eastAsia"/>
          <w:snapToGrid w:val="0"/>
          <w:kern w:val="0"/>
          <w:sz w:val="32"/>
          <w:szCs w:val="32"/>
        </w:rPr>
        <w:t>技术创新中心负责人及主要骨干人员情况（包括从事过的主要研究任务及所负责任和作用，主要研究成果、发明专利和获奖情况，特别是与技术创新中心相关的研究成果情况介绍）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lastRenderedPageBreak/>
        <w:t>3.4</w:t>
      </w:r>
      <w:r>
        <w:rPr>
          <w:rFonts w:eastAsia="仿宋_GB2312" w:hint="eastAsia"/>
          <w:snapToGrid w:val="0"/>
          <w:kern w:val="0"/>
          <w:sz w:val="32"/>
          <w:szCs w:val="32"/>
        </w:rPr>
        <w:t>技术创新中心的机构设置（包括董事会或理事会设置、部门设置、技术委员会、学术委员会等）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napToGrid w:val="0"/>
          <w:kern w:val="0"/>
          <w:sz w:val="32"/>
          <w:szCs w:val="32"/>
        </w:rPr>
      </w:pPr>
      <w:r>
        <w:rPr>
          <w:rFonts w:eastAsia="黑体" w:hint="eastAsia"/>
          <w:bCs/>
          <w:snapToGrid w:val="0"/>
          <w:kern w:val="0"/>
          <w:sz w:val="32"/>
          <w:szCs w:val="32"/>
        </w:rPr>
        <w:t>四、建设任务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4.1</w:t>
      </w:r>
      <w:r>
        <w:rPr>
          <w:rFonts w:eastAsia="仿宋_GB2312" w:hint="eastAsia"/>
          <w:snapToGrid w:val="0"/>
          <w:kern w:val="0"/>
          <w:sz w:val="32"/>
          <w:szCs w:val="32"/>
        </w:rPr>
        <w:t>技术创新中心中长期发展战略（未来</w:t>
      </w:r>
      <w:r>
        <w:rPr>
          <w:rFonts w:eastAsia="仿宋_GB2312"/>
          <w:snapToGrid w:val="0"/>
          <w:kern w:val="0"/>
          <w:sz w:val="32"/>
          <w:szCs w:val="32"/>
        </w:rPr>
        <w:t>3</w:t>
      </w:r>
      <w:r>
        <w:rPr>
          <w:rFonts w:eastAsia="仿宋_GB2312" w:hint="eastAsia"/>
          <w:snapToGrid w:val="0"/>
          <w:kern w:val="0"/>
          <w:sz w:val="32"/>
          <w:szCs w:val="32"/>
        </w:rPr>
        <w:t>—</w:t>
      </w:r>
      <w:r>
        <w:rPr>
          <w:rFonts w:eastAsia="仿宋_GB2312"/>
          <w:snapToGrid w:val="0"/>
          <w:kern w:val="0"/>
          <w:sz w:val="32"/>
          <w:szCs w:val="32"/>
        </w:rPr>
        <w:t>5</w:t>
      </w:r>
      <w:r>
        <w:rPr>
          <w:rFonts w:eastAsia="仿宋_GB2312" w:hint="eastAsia"/>
          <w:snapToGrid w:val="0"/>
          <w:kern w:val="0"/>
          <w:sz w:val="32"/>
          <w:szCs w:val="32"/>
        </w:rPr>
        <w:t>年、</w:t>
      </w:r>
      <w:r>
        <w:rPr>
          <w:rFonts w:eastAsia="仿宋_GB2312"/>
          <w:snapToGrid w:val="0"/>
          <w:kern w:val="0"/>
          <w:sz w:val="32"/>
          <w:szCs w:val="32"/>
        </w:rPr>
        <w:t>5</w:t>
      </w:r>
      <w:r>
        <w:rPr>
          <w:rFonts w:eastAsia="仿宋_GB2312" w:hint="eastAsia"/>
          <w:snapToGrid w:val="0"/>
          <w:kern w:val="0"/>
          <w:sz w:val="32"/>
          <w:szCs w:val="32"/>
        </w:rPr>
        <w:t>—</w:t>
      </w:r>
      <w:r>
        <w:rPr>
          <w:rFonts w:eastAsia="仿宋_GB2312"/>
          <w:snapToGrid w:val="0"/>
          <w:kern w:val="0"/>
          <w:sz w:val="32"/>
          <w:szCs w:val="32"/>
        </w:rPr>
        <w:t>10</w:t>
      </w:r>
      <w:r>
        <w:rPr>
          <w:rFonts w:eastAsia="仿宋_GB2312" w:hint="eastAsia"/>
          <w:snapToGrid w:val="0"/>
          <w:kern w:val="0"/>
          <w:sz w:val="32"/>
          <w:szCs w:val="32"/>
        </w:rPr>
        <w:t>年技术创新中心发展战略，及该战略对创新中心总体发展目标的支撑情况）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4.2</w:t>
      </w:r>
      <w:r>
        <w:rPr>
          <w:rFonts w:eastAsia="仿宋_GB2312" w:hint="eastAsia"/>
          <w:snapToGrid w:val="0"/>
          <w:kern w:val="0"/>
          <w:sz w:val="32"/>
          <w:szCs w:val="32"/>
        </w:rPr>
        <w:t>技术创新中心近</w:t>
      </w:r>
      <w:r>
        <w:rPr>
          <w:rFonts w:eastAsia="仿宋_GB2312"/>
          <w:snapToGrid w:val="0"/>
          <w:kern w:val="0"/>
          <w:sz w:val="32"/>
          <w:szCs w:val="32"/>
        </w:rPr>
        <w:t>3</w:t>
      </w:r>
      <w:r>
        <w:rPr>
          <w:rFonts w:eastAsia="仿宋_GB2312" w:hint="eastAsia"/>
          <w:snapToGrid w:val="0"/>
          <w:kern w:val="0"/>
          <w:sz w:val="32"/>
          <w:szCs w:val="32"/>
        </w:rPr>
        <w:t>年具体建设任务（技术创新中心在技术创新方面拟实施的重点任务，包括创新条件建设、创新人才集聚、重点研发项目部署等</w:t>
      </w:r>
      <w:r>
        <w:rPr>
          <w:rFonts w:eastAsia="仿宋_GB2312" w:hint="eastAsia"/>
          <w:snapToGrid w:val="0"/>
          <w:kern w:val="0"/>
          <w:sz w:val="32"/>
          <w:szCs w:val="32"/>
        </w:rPr>
        <w:t>。应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围绕产业链梳理技术优势，凝练提出明确的技术创新目标和攻关任务，突出需要解决的行业重大关键技术问题，细化建设任务的短期、中期和长期目标。）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4.3</w:t>
      </w:r>
      <w:r>
        <w:rPr>
          <w:rFonts w:eastAsia="仿宋_GB2312" w:hint="eastAsia"/>
          <w:snapToGrid w:val="0"/>
          <w:kern w:val="0"/>
          <w:sz w:val="32"/>
          <w:szCs w:val="32"/>
        </w:rPr>
        <w:t>预期成果的市场情况或技术成果转化分析（研究成果的主要应用领域和国内市场分析、预期成果的主要用户、产业化和市场前景、经济效益分析等）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napToGrid w:val="0"/>
          <w:kern w:val="0"/>
          <w:sz w:val="32"/>
          <w:szCs w:val="32"/>
        </w:rPr>
      </w:pPr>
      <w:r>
        <w:rPr>
          <w:rFonts w:eastAsia="黑体" w:hint="eastAsia"/>
          <w:bCs/>
          <w:snapToGrid w:val="0"/>
          <w:kern w:val="0"/>
          <w:sz w:val="32"/>
          <w:szCs w:val="32"/>
        </w:rPr>
        <w:t>五、管理运行机制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5.1 </w:t>
      </w:r>
      <w:r>
        <w:rPr>
          <w:rFonts w:eastAsia="仿宋_GB2312" w:hint="eastAsia"/>
          <w:snapToGrid w:val="0"/>
          <w:kern w:val="0"/>
          <w:sz w:val="32"/>
          <w:szCs w:val="32"/>
        </w:rPr>
        <w:t>管理机制（包括项目管理机制、资金管理机制、技术研发人员分工机制及收益分配机制、人才培养机制等，以及技术研发、技术转让、专利保护、知识产权保护等规定）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5.2 </w:t>
      </w:r>
      <w:r>
        <w:rPr>
          <w:rFonts w:eastAsia="仿宋_GB2312" w:hint="eastAsia"/>
          <w:snapToGrid w:val="0"/>
          <w:kern w:val="0"/>
          <w:sz w:val="32"/>
          <w:szCs w:val="32"/>
        </w:rPr>
        <w:t>运营机制（包括市场化运行机制、产学研协同创新机制、知识产权共享及转化机制等）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napToGrid w:val="0"/>
          <w:kern w:val="0"/>
          <w:sz w:val="32"/>
          <w:szCs w:val="32"/>
        </w:rPr>
      </w:pPr>
      <w:r>
        <w:rPr>
          <w:rFonts w:eastAsia="黑体" w:hint="eastAsia"/>
          <w:bCs/>
          <w:snapToGrid w:val="0"/>
          <w:kern w:val="0"/>
          <w:sz w:val="32"/>
          <w:szCs w:val="32"/>
        </w:rPr>
        <w:t>六、保障措施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从政策、技术、产业、人才、资金等方面提出技术创新中心建设的保障措施。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napToGrid w:val="0"/>
          <w:kern w:val="0"/>
          <w:sz w:val="32"/>
          <w:szCs w:val="32"/>
        </w:rPr>
      </w:pPr>
      <w:r>
        <w:rPr>
          <w:rFonts w:eastAsia="黑体" w:hint="eastAsia"/>
          <w:bCs/>
          <w:snapToGrid w:val="0"/>
          <w:kern w:val="0"/>
          <w:sz w:val="32"/>
          <w:szCs w:val="32"/>
        </w:rPr>
        <w:lastRenderedPageBreak/>
        <w:t>七、进度安排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7.1 </w:t>
      </w:r>
      <w:r>
        <w:rPr>
          <w:rFonts w:eastAsia="仿宋_GB2312" w:hint="eastAsia"/>
          <w:snapToGrid w:val="0"/>
          <w:kern w:val="0"/>
          <w:sz w:val="32"/>
          <w:szCs w:val="32"/>
        </w:rPr>
        <w:t>建设周期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7.2 </w:t>
      </w:r>
      <w:r>
        <w:rPr>
          <w:rFonts w:eastAsia="仿宋_GB2312" w:hint="eastAsia"/>
          <w:snapToGrid w:val="0"/>
          <w:kern w:val="0"/>
          <w:sz w:val="32"/>
          <w:szCs w:val="32"/>
        </w:rPr>
        <w:t>建设资金经费预算（包括投资估算、资金来源、投资计划等）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7.3 </w:t>
      </w:r>
      <w:r>
        <w:rPr>
          <w:rFonts w:eastAsia="仿宋_GB2312" w:hint="eastAsia"/>
          <w:snapToGrid w:val="0"/>
          <w:kern w:val="0"/>
          <w:sz w:val="32"/>
          <w:szCs w:val="32"/>
        </w:rPr>
        <w:t>预计经济效益分析（通过成果转化、产业化等实现的经济效益）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napToGrid w:val="0"/>
          <w:kern w:val="0"/>
          <w:sz w:val="32"/>
          <w:szCs w:val="32"/>
        </w:rPr>
      </w:pPr>
      <w:r>
        <w:rPr>
          <w:rFonts w:eastAsia="黑体" w:hint="eastAsia"/>
          <w:bCs/>
          <w:snapToGrid w:val="0"/>
          <w:kern w:val="0"/>
          <w:sz w:val="32"/>
          <w:szCs w:val="32"/>
        </w:rPr>
        <w:t>八、其他有特色、有优势</w:t>
      </w:r>
      <w:r>
        <w:rPr>
          <w:rFonts w:eastAsia="黑体" w:hint="eastAsia"/>
          <w:bCs/>
          <w:snapToGrid w:val="0"/>
          <w:kern w:val="0"/>
          <w:sz w:val="32"/>
          <w:szCs w:val="32"/>
        </w:rPr>
        <w:t>的情况</w:t>
      </w:r>
    </w:p>
    <w:p w:rsidR="00820EC0" w:rsidRDefault="00A83529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napToGrid w:val="0"/>
          <w:kern w:val="0"/>
          <w:sz w:val="32"/>
          <w:szCs w:val="32"/>
        </w:rPr>
      </w:pPr>
      <w:r>
        <w:rPr>
          <w:rFonts w:eastAsia="黑体" w:hint="eastAsia"/>
          <w:bCs/>
          <w:snapToGrid w:val="0"/>
          <w:kern w:val="0"/>
          <w:sz w:val="32"/>
          <w:szCs w:val="32"/>
        </w:rPr>
        <w:t>九、相关证明材料</w:t>
      </w:r>
    </w:p>
    <w:p w:rsidR="00820EC0" w:rsidRDefault="00A83529">
      <w:pPr>
        <w:pStyle w:val="a8"/>
        <w:adjustRightInd w:val="0"/>
        <w:snapToGrid w:val="0"/>
        <w:spacing w:line="560" w:lineRule="exact"/>
        <w:ind w:firstLineChars="200" w:firstLine="640"/>
        <w:jc w:val="both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9.1</w:t>
      </w:r>
      <w:r>
        <w:rPr>
          <w:rFonts w:eastAsia="仿宋_GB2312" w:hint="eastAsia"/>
          <w:snapToGrid w:val="0"/>
          <w:sz w:val="32"/>
          <w:szCs w:val="32"/>
        </w:rPr>
        <w:t>各类资质材料（包括营业执照、高企证书、股东出资证明、近</w:t>
      </w:r>
      <w:r>
        <w:rPr>
          <w:rFonts w:eastAsia="仿宋_GB2312"/>
          <w:snapToGrid w:val="0"/>
          <w:sz w:val="32"/>
          <w:szCs w:val="32"/>
        </w:rPr>
        <w:t>2</w:t>
      </w:r>
      <w:r>
        <w:rPr>
          <w:rFonts w:eastAsia="仿宋_GB2312" w:hint="eastAsia"/>
          <w:snapToGrid w:val="0"/>
          <w:sz w:val="32"/>
          <w:szCs w:val="32"/>
        </w:rPr>
        <w:t>年财务审计报表等材料复印件等）</w:t>
      </w:r>
    </w:p>
    <w:p w:rsidR="00820EC0" w:rsidRDefault="00A83529">
      <w:pPr>
        <w:pStyle w:val="a8"/>
        <w:adjustRightInd w:val="0"/>
        <w:snapToGrid w:val="0"/>
        <w:spacing w:line="560" w:lineRule="exact"/>
        <w:ind w:firstLineChars="200" w:firstLine="640"/>
        <w:jc w:val="both"/>
        <w:rPr>
          <w:rFonts w:eastAsia="仿宋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9.2</w:t>
      </w:r>
      <w:r>
        <w:rPr>
          <w:rFonts w:eastAsia="仿宋_GB2312" w:hint="eastAsia"/>
          <w:snapToGrid w:val="0"/>
          <w:sz w:val="32"/>
          <w:szCs w:val="32"/>
        </w:rPr>
        <w:t>支持技术创新中心成立并良好运行的条件证明（包括产业技术联盟、工程技术中心、重点实验室等相关资质证书、技术创新中心组建的章程、技术创新中心研发带头人证明材料、与技术创新中心相关的研究领域已取得的专利、标准、成果、奖励证书等，以及承担的国家科研项目、行业排名等证明材料复印件）</w:t>
      </w:r>
    </w:p>
    <w:sectPr w:rsidR="00820EC0" w:rsidSect="00820EC0">
      <w:footerReference w:type="default" r:id="rId8"/>
      <w:pgSz w:w="11906" w:h="16838"/>
      <w:pgMar w:top="2041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29" w:rsidRDefault="00A83529" w:rsidP="00820EC0">
      <w:r>
        <w:separator/>
      </w:r>
    </w:p>
  </w:endnote>
  <w:endnote w:type="continuationSeparator" w:id="0">
    <w:p w:rsidR="00A83529" w:rsidRDefault="00A83529" w:rsidP="0082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C0" w:rsidRDefault="00820EC0">
    <w:pPr>
      <w:pStyle w:val="a6"/>
      <w:adjustRightInd w:val="0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A83529"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DB0911" w:rsidRPr="00DB0911">
      <w:rPr>
        <w:rFonts w:ascii="宋体" w:eastAsia="宋体" w:hAnsi="宋体"/>
        <w:noProof/>
        <w:sz w:val="28"/>
        <w:szCs w:val="28"/>
        <w:lang w:val="zh-CN"/>
      </w:rPr>
      <w:t>-</w:t>
    </w:r>
    <w:r w:rsidR="00DB0911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29" w:rsidRDefault="00A83529" w:rsidP="00820EC0">
      <w:r>
        <w:separator/>
      </w:r>
    </w:p>
  </w:footnote>
  <w:footnote w:type="continuationSeparator" w:id="0">
    <w:p w:rsidR="00A83529" w:rsidRDefault="00A83529" w:rsidP="00820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pStyle w:val="CharChar1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1F2"/>
    <w:rsid w:val="EB7C1A30"/>
    <w:rsid w:val="F7CF79D5"/>
    <w:rsid w:val="FDB2F622"/>
    <w:rsid w:val="FDEA6794"/>
    <w:rsid w:val="FDFA1312"/>
    <w:rsid w:val="FFD6FC8F"/>
    <w:rsid w:val="FFE72F84"/>
    <w:rsid w:val="0005005D"/>
    <w:rsid w:val="00075079"/>
    <w:rsid w:val="000B5A9B"/>
    <w:rsid w:val="000C67B7"/>
    <w:rsid w:val="000D0F7B"/>
    <w:rsid w:val="000D1A3D"/>
    <w:rsid w:val="000D3102"/>
    <w:rsid w:val="000E3EE4"/>
    <w:rsid w:val="000F1007"/>
    <w:rsid w:val="000F27FF"/>
    <w:rsid w:val="001929B4"/>
    <w:rsid w:val="001A65D9"/>
    <w:rsid w:val="001F2B4A"/>
    <w:rsid w:val="00213420"/>
    <w:rsid w:val="00236325"/>
    <w:rsid w:val="00255BA3"/>
    <w:rsid w:val="00256B7E"/>
    <w:rsid w:val="00281233"/>
    <w:rsid w:val="00283F1E"/>
    <w:rsid w:val="00285D65"/>
    <w:rsid w:val="002A0857"/>
    <w:rsid w:val="002D7899"/>
    <w:rsid w:val="002E55B0"/>
    <w:rsid w:val="00316C1E"/>
    <w:rsid w:val="00356CE7"/>
    <w:rsid w:val="00412054"/>
    <w:rsid w:val="00441723"/>
    <w:rsid w:val="00496069"/>
    <w:rsid w:val="004B511A"/>
    <w:rsid w:val="004E2A62"/>
    <w:rsid w:val="00527AEF"/>
    <w:rsid w:val="00536FE6"/>
    <w:rsid w:val="005461E3"/>
    <w:rsid w:val="005714C7"/>
    <w:rsid w:val="00593E1E"/>
    <w:rsid w:val="005954A0"/>
    <w:rsid w:val="00640445"/>
    <w:rsid w:val="006431A9"/>
    <w:rsid w:val="00644A10"/>
    <w:rsid w:val="00667112"/>
    <w:rsid w:val="00676B85"/>
    <w:rsid w:val="006B0C57"/>
    <w:rsid w:val="006C0F92"/>
    <w:rsid w:val="006D0B90"/>
    <w:rsid w:val="006D5532"/>
    <w:rsid w:val="006F298A"/>
    <w:rsid w:val="006F61F2"/>
    <w:rsid w:val="00704E03"/>
    <w:rsid w:val="00721527"/>
    <w:rsid w:val="007548B6"/>
    <w:rsid w:val="00780690"/>
    <w:rsid w:val="00780B3D"/>
    <w:rsid w:val="0079703C"/>
    <w:rsid w:val="007B6BE9"/>
    <w:rsid w:val="00820EC0"/>
    <w:rsid w:val="00863473"/>
    <w:rsid w:val="008804B2"/>
    <w:rsid w:val="008A5143"/>
    <w:rsid w:val="008C5347"/>
    <w:rsid w:val="008D76BF"/>
    <w:rsid w:val="008E110A"/>
    <w:rsid w:val="008E2ED9"/>
    <w:rsid w:val="008F31A9"/>
    <w:rsid w:val="00941AB4"/>
    <w:rsid w:val="00953CD6"/>
    <w:rsid w:val="009654C8"/>
    <w:rsid w:val="00990B3F"/>
    <w:rsid w:val="00A5346D"/>
    <w:rsid w:val="00A6031F"/>
    <w:rsid w:val="00A64235"/>
    <w:rsid w:val="00A83529"/>
    <w:rsid w:val="00AB3B68"/>
    <w:rsid w:val="00AC7AC6"/>
    <w:rsid w:val="00B12E97"/>
    <w:rsid w:val="00B1555A"/>
    <w:rsid w:val="00B671B0"/>
    <w:rsid w:val="00B952AE"/>
    <w:rsid w:val="00C06891"/>
    <w:rsid w:val="00C10254"/>
    <w:rsid w:val="00C74212"/>
    <w:rsid w:val="00CB6710"/>
    <w:rsid w:val="00CC3891"/>
    <w:rsid w:val="00CD05FA"/>
    <w:rsid w:val="00CD0F5F"/>
    <w:rsid w:val="00CD73B5"/>
    <w:rsid w:val="00CF7D6D"/>
    <w:rsid w:val="00D05068"/>
    <w:rsid w:val="00D13955"/>
    <w:rsid w:val="00D40C1D"/>
    <w:rsid w:val="00D4288B"/>
    <w:rsid w:val="00D44923"/>
    <w:rsid w:val="00D46D9A"/>
    <w:rsid w:val="00D835D8"/>
    <w:rsid w:val="00DB0911"/>
    <w:rsid w:val="00DE084A"/>
    <w:rsid w:val="00E13B18"/>
    <w:rsid w:val="00E47D08"/>
    <w:rsid w:val="00EB06D3"/>
    <w:rsid w:val="00EC4472"/>
    <w:rsid w:val="00EC552F"/>
    <w:rsid w:val="00F04A8D"/>
    <w:rsid w:val="00F85E3F"/>
    <w:rsid w:val="00FB21C9"/>
    <w:rsid w:val="00FB70DE"/>
    <w:rsid w:val="00FF1998"/>
    <w:rsid w:val="01FFE9C1"/>
    <w:rsid w:val="1FE683EB"/>
    <w:rsid w:val="31A768C9"/>
    <w:rsid w:val="59BECBE9"/>
    <w:rsid w:val="6DBF632E"/>
    <w:rsid w:val="6FFF4B00"/>
    <w:rsid w:val="7CFFECD6"/>
    <w:rsid w:val="7D27D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C0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820EC0"/>
    <w:pPr>
      <w:spacing w:after="120"/>
      <w:ind w:leftChars="200" w:left="200"/>
    </w:pPr>
    <w:rPr>
      <w:rFonts w:ascii="Times New Roman" w:eastAsia="宋体" w:hAnsi="Times New Roman" w:cs="Times New Roman"/>
    </w:rPr>
  </w:style>
  <w:style w:type="paragraph" w:styleId="a4">
    <w:name w:val="Date"/>
    <w:basedOn w:val="a"/>
    <w:next w:val="a"/>
    <w:link w:val="Char0"/>
    <w:uiPriority w:val="99"/>
    <w:semiHidden/>
    <w:qFormat/>
    <w:rsid w:val="00820EC0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820EC0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820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820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820EC0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9">
    <w:name w:val="Table Grid"/>
    <w:basedOn w:val="a1"/>
    <w:qFormat/>
    <w:locked/>
    <w:rsid w:val="00820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uiPriority w:val="99"/>
    <w:qFormat/>
    <w:rsid w:val="00820EC0"/>
    <w:pPr>
      <w:numPr>
        <w:numId w:val="1"/>
      </w:numPr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  <w:style w:type="paragraph" w:styleId="aa">
    <w:name w:val="List Paragraph"/>
    <w:basedOn w:val="a"/>
    <w:uiPriority w:val="99"/>
    <w:qFormat/>
    <w:rsid w:val="00820EC0"/>
    <w:pPr>
      <w:ind w:firstLineChars="200" w:firstLine="420"/>
    </w:pPr>
  </w:style>
  <w:style w:type="character" w:customStyle="1" w:styleId="Char3">
    <w:name w:val="页眉 Char"/>
    <w:link w:val="a7"/>
    <w:uiPriority w:val="99"/>
    <w:qFormat/>
    <w:locked/>
    <w:rsid w:val="00820EC0"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sid w:val="00820EC0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locked/>
    <w:rsid w:val="00820EC0"/>
  </w:style>
  <w:style w:type="character" w:customStyle="1" w:styleId="Char">
    <w:name w:val="正文文本缩进 Char"/>
    <w:link w:val="a3"/>
    <w:uiPriority w:val="99"/>
    <w:qFormat/>
    <w:locked/>
    <w:rsid w:val="00820EC0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20EC0"/>
    <w:rPr>
      <w:rFonts w:cs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174</Words>
  <Characters>998</Characters>
  <Application>Microsoft Office Word</Application>
  <DocSecurity>0</DocSecurity>
  <Lines>8</Lines>
  <Paragraphs>2</Paragraphs>
  <ScaleCrop>false</ScaleCrop>
  <Company>科工委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28480</dc:creator>
  <cp:lastModifiedBy>Lenovo</cp:lastModifiedBy>
  <cp:revision>2</cp:revision>
  <cp:lastPrinted>2021-07-26T22:51:00Z</cp:lastPrinted>
  <dcterms:created xsi:type="dcterms:W3CDTF">2021-07-27T07:24:00Z</dcterms:created>
  <dcterms:modified xsi:type="dcterms:W3CDTF">2021-07-27T07:24:00Z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