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Nimbus Roman No9 L" w:hAnsi="Nimbus Roman No9 L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Nimbus Roman No9 L" w:hAnsi="Nimbus Roman No9 L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default" w:ascii="Nimbus Roman No9 L" w:hAnsi="Nimbus Roman No9 L" w:eastAsia="黑体" w:cs="黑体"/>
          <w:b w:val="0"/>
          <w:bCs/>
          <w:sz w:val="32"/>
          <w:szCs w:val="32"/>
          <w:lang w:val="en" w:eastAsia="zh-CN"/>
        </w:rPr>
        <w:t>1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 w:val="0"/>
          <w:bCs/>
          <w:sz w:val="44"/>
          <w:szCs w:val="44"/>
        </w:rPr>
        <w:t>新一代人工智能科技重大专项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 w:val="0"/>
          <w:bCs/>
          <w:sz w:val="44"/>
          <w:szCs w:val="44"/>
        </w:rPr>
        <w:t>“揭榜挂帅”榜单</w:t>
      </w:r>
    </w:p>
    <w:p>
      <w:pPr>
        <w:pStyle w:val="3"/>
        <w:adjustRightInd w:val="0"/>
        <w:snapToGrid w:val="0"/>
        <w:spacing w:line="560" w:lineRule="exact"/>
        <w:ind w:firstLine="441" w:firstLineChars="200"/>
        <w:rPr>
          <w:rFonts w:ascii="Nimbus Roman No9 L" w:hAnsi="Nimbus Roman No9 L"/>
          <w:b/>
          <w:sz w:val="2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方向</w:t>
      </w:r>
      <w:r>
        <w:rPr>
          <w:rFonts w:hint="eastAsia" w:ascii="Nimbus Roman No9 L" w:hAnsi="Nimbus Roman No9 L" w:eastAsia="黑体"/>
          <w:b w:val="0"/>
          <w:bCs/>
          <w:szCs w:val="32"/>
          <w:lang w:eastAsia="zh-CN"/>
        </w:rPr>
        <w:t>一：</w:t>
      </w:r>
      <w:r>
        <w:rPr>
          <w:rFonts w:hint="eastAsia" w:ascii="Nimbus Roman No9 L" w:hAnsi="Nimbus Roman No9 L" w:eastAsia="黑体"/>
          <w:b w:val="0"/>
          <w:bCs/>
          <w:szCs w:val="32"/>
        </w:rPr>
        <w:t>面向人工智能应用场景的5G高集成度射频前端器件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Nimbus Roman No9 L" w:hAnsi="Nimbus Roman No9 L" w:eastAsia="黑体"/>
          <w:b w:val="0"/>
          <w:bCs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需求目标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/>
          <w:color w:val="auto"/>
          <w:szCs w:val="32"/>
        </w:rPr>
      </w:pPr>
      <w:r>
        <w:rPr>
          <w:rFonts w:hint="eastAsia" w:ascii="Nimbus Roman No9 L" w:hAnsi="Nimbus Roman No9 L"/>
          <w:color w:val="auto"/>
          <w:szCs w:val="32"/>
          <w:lang w:eastAsia="zh-CN"/>
        </w:rPr>
        <w:t>面向</w:t>
      </w:r>
      <w:r>
        <w:rPr>
          <w:rFonts w:hint="eastAsia" w:ascii="Nimbus Roman No9 L" w:hAnsi="Nimbus Roman No9 L"/>
          <w:color w:val="auto"/>
          <w:szCs w:val="32"/>
        </w:rPr>
        <w:t>智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能</w:t>
      </w:r>
      <w:r>
        <w:rPr>
          <w:rFonts w:hint="eastAsia" w:ascii="Nimbus Roman No9 L" w:hAnsi="Nimbus Roman No9 L"/>
          <w:color w:val="auto"/>
          <w:szCs w:val="32"/>
        </w:rPr>
        <w:t>网联车、智慧城市、智能终端等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人工智能</w:t>
      </w:r>
      <w:r>
        <w:rPr>
          <w:rFonts w:hint="eastAsia" w:ascii="Nimbus Roman No9 L" w:hAnsi="Nimbus Roman No9 L"/>
          <w:color w:val="auto"/>
          <w:szCs w:val="32"/>
        </w:rPr>
        <w:t>应用场景的先进通信系统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需求</w:t>
      </w:r>
      <w:r>
        <w:rPr>
          <w:rFonts w:hint="eastAsia" w:ascii="Nimbus Roman No9 L" w:hAnsi="Nimbus Roman No9 L"/>
          <w:color w:val="auto"/>
          <w:szCs w:val="32"/>
        </w:rPr>
        <w:t>，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支持</w:t>
      </w:r>
      <w:r>
        <w:rPr>
          <w:rFonts w:hint="eastAsia" w:ascii="Nimbus Roman No9 L" w:hAnsi="Nimbus Roman No9 L"/>
          <w:color w:val="auto"/>
          <w:szCs w:val="32"/>
        </w:rPr>
        <w:t>自主设计研发满足</w:t>
      </w:r>
      <w:r>
        <w:rPr>
          <w:rFonts w:ascii="Nimbus Roman No9 L" w:hAnsi="Nimbus Roman No9 L"/>
          <w:color w:val="auto"/>
          <w:szCs w:val="32"/>
        </w:rPr>
        <w:t>5G</w:t>
      </w:r>
      <w:r>
        <w:rPr>
          <w:rFonts w:hint="eastAsia" w:ascii="Nimbus Roman No9 L" w:hAnsi="Nimbus Roman No9 L"/>
          <w:color w:val="auto"/>
          <w:szCs w:val="32"/>
        </w:rPr>
        <w:t>性能指标需求的智能核心器件，赋能蜂窝通信模组、物联网应用解决方案，服务于智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能</w:t>
      </w:r>
      <w:r>
        <w:rPr>
          <w:rFonts w:hint="eastAsia" w:ascii="Nimbus Roman No9 L" w:hAnsi="Nimbus Roman No9 L"/>
          <w:color w:val="auto"/>
          <w:szCs w:val="32"/>
        </w:rPr>
        <w:t>网联车、智慧城市、智能终端、无线网关、工业应用等领域，助力</w:t>
      </w:r>
      <w:r>
        <w:rPr>
          <w:rFonts w:ascii="Nimbus Roman No9 L" w:hAnsi="Nimbus Roman No9 L"/>
          <w:color w:val="auto"/>
          <w:szCs w:val="32"/>
        </w:rPr>
        <w:t>5G</w:t>
      </w:r>
      <w:r>
        <w:rPr>
          <w:rFonts w:hint="eastAsia" w:ascii="Nimbus Roman No9 L" w:hAnsi="Nimbus Roman No9 L"/>
          <w:color w:val="auto"/>
          <w:szCs w:val="32"/>
        </w:rPr>
        <w:t>射频技术在人工智能领域的示范应用和落地，为智能化，网联化应用提供物理层芯片基础。和国内领先的晶圆厂开展合作，提升国产射频芯片设计能力，支持通信产业链协同发展，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打造</w:t>
      </w:r>
      <w:r>
        <w:rPr>
          <w:rFonts w:hint="eastAsia" w:ascii="Nimbus Roman No9 L" w:hAnsi="Nimbus Roman No9 L"/>
          <w:color w:val="auto"/>
          <w:szCs w:val="32"/>
        </w:rPr>
        <w:t>我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市</w:t>
      </w:r>
      <w:r>
        <w:rPr>
          <w:rFonts w:hint="eastAsia" w:ascii="Nimbus Roman No9 L" w:hAnsi="Nimbus Roman No9 L"/>
          <w:color w:val="auto"/>
          <w:szCs w:val="32"/>
        </w:rPr>
        <w:t>芯片产业</w:t>
      </w:r>
      <w:r>
        <w:rPr>
          <w:rFonts w:hint="eastAsia" w:ascii="Nimbus Roman No9 L" w:hAnsi="Nimbus Roman No9 L"/>
          <w:color w:val="auto"/>
          <w:szCs w:val="32"/>
          <w:lang w:eastAsia="zh-CN"/>
        </w:rPr>
        <w:t>创新</w:t>
      </w:r>
      <w:r>
        <w:rPr>
          <w:rFonts w:hint="eastAsia" w:ascii="Nimbus Roman No9 L" w:hAnsi="Nimbus Roman No9 L"/>
          <w:color w:val="auto"/>
          <w:szCs w:val="32"/>
        </w:rPr>
        <w:t>生态，为制造业立市和制造强国建设提供科技支撑。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考核指标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/>
          <w:szCs w:val="32"/>
        </w:rPr>
      </w:pPr>
      <w:r>
        <w:rPr>
          <w:rFonts w:hint="eastAsia" w:ascii="Nimbus Roman No9 L" w:hAnsi="Nimbus Roman No9 L"/>
          <w:szCs w:val="32"/>
        </w:rPr>
        <w:t>（</w:t>
      </w:r>
      <w:r>
        <w:rPr>
          <w:rFonts w:ascii="Nimbus Roman No9 L" w:hAnsi="Nimbus Roman No9 L"/>
          <w:szCs w:val="32"/>
        </w:rPr>
        <w:t>1</w:t>
      </w:r>
      <w:r>
        <w:rPr>
          <w:rFonts w:hint="eastAsia" w:ascii="Nimbus Roman No9 L" w:hAnsi="Nimbus Roman No9 L"/>
          <w:szCs w:val="32"/>
        </w:rPr>
        <w:t>）自主设计一体化射频前端器件，高度集成功率放大器、开关、功率控制器件，支持3</w:t>
      </w:r>
      <w:r>
        <w:rPr>
          <w:rFonts w:ascii="Nimbus Roman No9 L" w:hAnsi="Nimbus Roman No9 L"/>
          <w:szCs w:val="32"/>
        </w:rPr>
        <w:t>G</w:t>
      </w:r>
      <w:r>
        <w:rPr>
          <w:rFonts w:hint="eastAsia" w:ascii="Nimbus Roman No9 L" w:hAnsi="Nimbus Roman No9 L"/>
          <w:szCs w:val="32"/>
        </w:rPr>
        <w:t>、</w:t>
      </w:r>
      <w:r>
        <w:rPr>
          <w:rFonts w:ascii="Nimbus Roman No9 L" w:hAnsi="Nimbus Roman No9 L"/>
          <w:szCs w:val="32"/>
        </w:rPr>
        <w:t>4G</w:t>
      </w:r>
      <w:r>
        <w:rPr>
          <w:rFonts w:hint="eastAsia" w:ascii="Nimbus Roman No9 L" w:hAnsi="Nimbus Roman No9 L"/>
          <w:szCs w:val="32"/>
        </w:rPr>
        <w:t>、</w:t>
      </w:r>
      <w:r>
        <w:rPr>
          <w:rFonts w:ascii="Nimbus Roman No9 L" w:hAnsi="Nimbus Roman No9 L"/>
          <w:szCs w:val="32"/>
        </w:rPr>
        <w:t>LTE</w:t>
      </w:r>
      <w:r>
        <w:rPr>
          <w:rFonts w:hint="eastAsia" w:ascii="Nimbus Roman No9 L" w:hAnsi="Nimbus Roman No9 L"/>
          <w:szCs w:val="32"/>
        </w:rPr>
        <w:t>和5G</w:t>
      </w:r>
      <w:r>
        <w:rPr>
          <w:rFonts w:ascii="Nimbus Roman No9 L" w:hAnsi="Nimbus Roman No9 L"/>
          <w:szCs w:val="32"/>
        </w:rPr>
        <w:t xml:space="preserve"> </w:t>
      </w:r>
      <w:r>
        <w:rPr>
          <w:rFonts w:hint="eastAsia" w:ascii="Nimbus Roman No9 L" w:hAnsi="Nimbus Roman No9 L"/>
          <w:szCs w:val="32"/>
        </w:rPr>
        <w:t>NR应用，支持5G</w:t>
      </w:r>
      <w:r>
        <w:rPr>
          <w:rFonts w:ascii="Nimbus Roman No9 L" w:hAnsi="Nimbus Roman No9 L"/>
          <w:szCs w:val="32"/>
        </w:rPr>
        <w:t xml:space="preserve"> </w:t>
      </w:r>
      <w:r>
        <w:rPr>
          <w:rFonts w:hint="eastAsia" w:ascii="Nimbus Roman No9 L" w:hAnsi="Nimbus Roman No9 L"/>
          <w:szCs w:val="32"/>
        </w:rPr>
        <w:t>sub-3GHz频谱规划频段；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Nimbus Roman No9 L" w:hAnsi="Nimbus Roman No9 L" w:eastAsia="仿宋_GB2312"/>
          <w:szCs w:val="32"/>
          <w:lang w:eastAsia="zh-CN"/>
        </w:rPr>
      </w:pPr>
      <w:r>
        <w:rPr>
          <w:rFonts w:hint="eastAsia" w:ascii="Nimbus Roman No9 L" w:hAnsi="Nimbus Roman No9 L"/>
          <w:szCs w:val="32"/>
        </w:rPr>
        <w:t>（2）器件需支持5</w:t>
      </w:r>
      <w:r>
        <w:rPr>
          <w:rFonts w:ascii="Nimbus Roman No9 L" w:hAnsi="Nimbus Roman No9 L"/>
          <w:szCs w:val="32"/>
        </w:rPr>
        <w:t xml:space="preserve">G NR </w:t>
      </w:r>
      <w:r>
        <w:rPr>
          <w:rFonts w:hint="eastAsia" w:ascii="Nimbus Roman No9 L" w:hAnsi="Nimbus Roman No9 L"/>
          <w:szCs w:val="32"/>
        </w:rPr>
        <w:t>和LTE最大信道带宽；支持</w:t>
      </w:r>
      <w:r>
        <w:rPr>
          <w:rFonts w:ascii="Nimbus Roman No9 L" w:hAnsi="Nimbus Roman No9 L"/>
          <w:szCs w:val="32"/>
        </w:rPr>
        <w:t>LTE HPUE</w:t>
      </w:r>
      <w:r>
        <w:rPr>
          <w:rFonts w:hint="eastAsia" w:ascii="Nimbus Roman No9 L" w:hAnsi="Nimbus Roman No9 L"/>
          <w:szCs w:val="32"/>
        </w:rPr>
        <w:t>功率等级</w:t>
      </w:r>
      <w:r>
        <w:rPr>
          <w:rFonts w:ascii="Nimbus Roman No9 L" w:hAnsi="Nimbus Roman No9 L"/>
          <w:szCs w:val="32"/>
        </w:rPr>
        <w:t>2</w:t>
      </w:r>
      <w:r>
        <w:rPr>
          <w:rFonts w:hint="eastAsia" w:ascii="Nimbus Roman No9 L" w:hAnsi="Nimbus Roman No9 L"/>
          <w:szCs w:val="32"/>
        </w:rPr>
        <w:t>；上行波形支持</w:t>
      </w:r>
      <w:r>
        <w:rPr>
          <w:rFonts w:ascii="Nimbus Roman No9 L" w:hAnsi="Nimbus Roman No9 L"/>
          <w:szCs w:val="32"/>
        </w:rPr>
        <w:t>LTE</w:t>
      </w:r>
      <w:r>
        <w:rPr>
          <w:rFonts w:hint="eastAsia" w:ascii="Nimbus Roman No9 L" w:hAnsi="Nimbus Roman No9 L"/>
          <w:szCs w:val="32"/>
        </w:rPr>
        <w:t>：</w:t>
      </w:r>
      <w:r>
        <w:rPr>
          <w:rFonts w:ascii="Nimbus Roman No9 L" w:hAnsi="Nimbus Roman No9 L"/>
          <w:szCs w:val="32"/>
        </w:rPr>
        <w:t>64QAM</w:t>
      </w:r>
      <w:r>
        <w:rPr>
          <w:rFonts w:hint="eastAsia" w:ascii="Nimbus Roman No9 L" w:hAnsi="Nimbus Roman No9 L"/>
          <w:szCs w:val="32"/>
        </w:rPr>
        <w:t>和</w:t>
      </w:r>
      <w:r>
        <w:rPr>
          <w:rFonts w:ascii="Nimbus Roman No9 L" w:hAnsi="Nimbus Roman No9 L"/>
          <w:szCs w:val="32"/>
        </w:rPr>
        <w:t>NR</w:t>
      </w:r>
      <w:r>
        <w:rPr>
          <w:rFonts w:hint="eastAsia" w:ascii="Nimbus Roman No9 L" w:hAnsi="Nimbus Roman No9 L"/>
          <w:szCs w:val="32"/>
        </w:rPr>
        <w:t>：</w:t>
      </w:r>
      <w:r>
        <w:rPr>
          <w:rFonts w:ascii="Nimbus Roman No9 L" w:hAnsi="Nimbus Roman No9 L"/>
          <w:szCs w:val="32"/>
        </w:rPr>
        <w:t>256 QAM</w:t>
      </w:r>
      <w:r>
        <w:rPr>
          <w:rFonts w:hint="eastAsia" w:ascii="Nimbus Roman No9 L" w:hAnsi="Nimbus Roman No9 L"/>
          <w:szCs w:val="32"/>
        </w:rPr>
        <w:t>的线性度要求；支持平均功率跟踪的效率优化；发射功率不低于</w:t>
      </w:r>
      <w:r>
        <w:rPr>
          <w:rFonts w:ascii="Nimbus Roman No9 L" w:hAnsi="Nimbus Roman No9 L"/>
          <w:szCs w:val="32"/>
        </w:rPr>
        <w:t>28.5dBm</w:t>
      </w:r>
      <w:r>
        <w:rPr>
          <w:rFonts w:hint="eastAsia" w:ascii="Nimbus Roman No9 L" w:hAnsi="Nimbus Roman No9 L"/>
          <w:szCs w:val="32"/>
        </w:rPr>
        <w:t>，</w:t>
      </w:r>
      <w:r>
        <w:rPr>
          <w:rFonts w:ascii="Nimbus Roman No9 L" w:hAnsi="Nimbus Roman No9 L"/>
          <w:szCs w:val="32"/>
        </w:rPr>
        <w:t>NR EVM</w:t>
      </w:r>
      <w:r>
        <w:rPr>
          <w:rFonts w:hint="eastAsia" w:ascii="Nimbus Roman No9 L" w:hAnsi="Nimbus Roman No9 L"/>
          <w:szCs w:val="32"/>
        </w:rPr>
        <w:t>不大于</w:t>
      </w:r>
      <w:r>
        <w:rPr>
          <w:rFonts w:ascii="Nimbus Roman No9 L" w:hAnsi="Nimbus Roman No9 L"/>
          <w:szCs w:val="32"/>
        </w:rPr>
        <w:t>2.5%</w:t>
      </w:r>
      <w:r>
        <w:rPr>
          <w:rFonts w:hint="eastAsia" w:ascii="Nimbus Roman No9 L" w:hAnsi="Nimbus Roman No9 L"/>
          <w:szCs w:val="32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Nimbus Roman No9 L" w:hAnsi="Nimbus Roman No9 L" w:eastAsia="仿宋_GB2312"/>
          <w:szCs w:val="32"/>
          <w:lang w:eastAsia="zh-CN"/>
        </w:rPr>
      </w:pPr>
      <w:r>
        <w:rPr>
          <w:rFonts w:hint="eastAsia" w:ascii="Nimbus Roman No9 L" w:hAnsi="Nimbus Roman No9 L"/>
          <w:szCs w:val="32"/>
        </w:rPr>
        <w:t>（3）申请/授权发明专利不少于</w:t>
      </w:r>
      <w:r>
        <w:rPr>
          <w:rFonts w:ascii="Nimbus Roman No9 L" w:hAnsi="Nimbus Roman No9 L"/>
          <w:szCs w:val="32"/>
        </w:rPr>
        <w:t>3</w:t>
      </w:r>
      <w:r>
        <w:rPr>
          <w:rFonts w:hint="eastAsia" w:ascii="Nimbus Roman No9 L" w:hAnsi="Nimbus Roman No9 L"/>
          <w:szCs w:val="32"/>
        </w:rPr>
        <w:t>项</w:t>
      </w:r>
      <w:r>
        <w:rPr>
          <w:rFonts w:hint="eastAsia" w:ascii="Nimbus Roman No9 L" w:hAnsi="Nimbus Roman No9 L"/>
          <w:szCs w:val="32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/>
          <w:szCs w:val="32"/>
        </w:rPr>
      </w:pPr>
      <w:r>
        <w:rPr>
          <w:rFonts w:hint="eastAsia" w:ascii="Nimbus Roman No9 L" w:hAnsi="Nimbus Roman No9 L"/>
          <w:szCs w:val="32"/>
        </w:rPr>
        <w:t>（4）完成可靠性测试，并在天津市完成应用示范场景落地。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实施周期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t>项目起止时间为</w:t>
      </w:r>
      <w:r>
        <w:rPr>
          <w:rStyle w:val="20"/>
          <w:rFonts w:hint="eastAsia" w:ascii="Nimbus Roman No9 L" w:hAnsi="Nimbus Roman No9 L" w:eastAsia="仿宋_GB2312" w:cs="宋体"/>
          <w:color w:val="000000"/>
          <w:kern w:val="0"/>
          <w:sz w:val="32"/>
          <w:szCs w:val="32"/>
          <w:lang w:val="zh-CN" w:eastAsia="zh-CN" w:bidi="ar-SA"/>
        </w:rPr>
        <w:t>2021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年</w:t>
      </w:r>
      <w:r>
        <w:rPr>
          <w:rStyle w:val="20"/>
          <w:rFonts w:hint="eastAsia" w:ascii="Nimbus Roman No9 L" w:hAnsi="Nimbus Roman No9 L" w:eastAsia="仿宋_GB2312" w:cs="宋体"/>
          <w:color w:val="000000"/>
          <w:kern w:val="0"/>
          <w:sz w:val="32"/>
          <w:szCs w:val="32"/>
          <w:lang w:val="zh-CN" w:eastAsia="zh-CN" w:bidi="ar-SA"/>
        </w:rPr>
        <w:t>10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月—</w:t>
      </w:r>
      <w:r>
        <w:rPr>
          <w:rStyle w:val="20"/>
          <w:rFonts w:hint="eastAsia" w:ascii="Nimbus Roman No9 L" w:hAnsi="Nimbus Roman No9 L" w:eastAsia="仿宋_GB2312" w:cs="宋体"/>
          <w:color w:val="000000"/>
          <w:kern w:val="0"/>
          <w:sz w:val="32"/>
          <w:szCs w:val="32"/>
          <w:lang w:val="zh-CN" w:eastAsia="zh-CN" w:bidi="ar-SA"/>
        </w:rPr>
        <w:t>2024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年</w:t>
      </w:r>
      <w:r>
        <w:rPr>
          <w:rStyle w:val="20"/>
          <w:rFonts w:hint="eastAsia" w:ascii="Nimbus Roman No9 L" w:hAnsi="Nimbus Roman No9 L" w:eastAsia="仿宋_GB2312" w:cs="宋体"/>
          <w:color w:val="000000"/>
          <w:kern w:val="0"/>
          <w:sz w:val="32"/>
          <w:szCs w:val="32"/>
          <w:lang w:val="zh-CN" w:eastAsia="zh-CN" w:bidi="ar-SA"/>
        </w:rPr>
        <w:t>9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月。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“里程碑”考核节点和要求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both"/>
        <w:textAlignment w:val="auto"/>
        <w:rPr>
          <w:rFonts w:hint="eastAsia" w:ascii="Nimbus Roman No9 L" w:hAnsi="Nimbus Roman No9 L"/>
          <w:sz w:val="32"/>
          <w:szCs w:val="32"/>
          <w:lang w:eastAsia="zh-CN"/>
        </w:rPr>
      </w:pP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（1）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2021.10-2022.9</w:t>
      </w:r>
      <w:r>
        <w:rPr>
          <w:rFonts w:hint="eastAsia" w:ascii="Nimbus Roman No9 L" w:hAnsi="Nimbus Roman No9 L"/>
          <w:sz w:val="32"/>
          <w:szCs w:val="32"/>
        </w:rPr>
        <w:t>，实现</w:t>
      </w:r>
      <w:r>
        <w:rPr>
          <w:rFonts w:ascii="Nimbus Roman No9 L" w:hAnsi="Nimbus Roman No9 L" w:cs="仿宋_GB2312"/>
          <w:sz w:val="32"/>
          <w:szCs w:val="32"/>
        </w:rPr>
        <w:t>5G</w:t>
      </w:r>
      <w:r>
        <w:rPr>
          <w:rFonts w:hint="eastAsia" w:ascii="Nimbus Roman No9 L" w:hAnsi="Nimbus Roman No9 L" w:cs="仿宋_GB2312"/>
          <w:sz w:val="32"/>
          <w:szCs w:val="32"/>
        </w:rPr>
        <w:t>射频前端器件</w:t>
      </w:r>
      <w:r>
        <w:rPr>
          <w:rFonts w:hint="eastAsia" w:ascii="Nimbus Roman No9 L" w:hAnsi="Nimbus Roman No9 L"/>
          <w:sz w:val="32"/>
          <w:szCs w:val="32"/>
        </w:rPr>
        <w:t>关键技术突破</w:t>
      </w:r>
      <w:r>
        <w:rPr>
          <w:rFonts w:hint="eastAsia" w:ascii="Nimbus Roman No9 L" w:hAnsi="Nimbus Roman No9 L"/>
          <w:sz w:val="32"/>
          <w:szCs w:val="32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/>
          <w:sz w:val="32"/>
          <w:szCs w:val="21"/>
          <w:lang w:eastAsia="zh-CN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2）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</w:t>
      </w: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2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.10-202</w:t>
      </w: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3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</w:t>
      </w:r>
      <w:r>
        <w:rPr>
          <w:rFonts w:hint="eastAsia" w:ascii="Nimbus Roman No9 L" w:hAnsi="Nimbus Roman No9 L"/>
          <w:sz w:val="32"/>
          <w:szCs w:val="32"/>
        </w:rPr>
        <w:t>完成原型机芯片工程批流片及功能、指标测试，完成封装、</w:t>
      </w:r>
      <w:r>
        <w:rPr>
          <w:rFonts w:hint="eastAsia" w:ascii="Nimbus Roman No9 L" w:hAnsi="Nimbus Roman No9 L"/>
          <w:sz w:val="32"/>
          <w:szCs w:val="21"/>
        </w:rPr>
        <w:t>可靠性测试</w:t>
      </w:r>
      <w:r>
        <w:rPr>
          <w:rFonts w:hint="eastAsia" w:ascii="Nimbus Roman No9 L" w:hAnsi="Nimbus Roman No9 L"/>
          <w:sz w:val="32"/>
          <w:szCs w:val="21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Nimbus Roman No9 L" w:hAnsi="Nimbus Roman No9 L" w:eastAsia="黑体"/>
          <w:szCs w:val="32"/>
        </w:rPr>
      </w:pPr>
      <w:r>
        <w:rPr>
          <w:rFonts w:hint="eastAsia" w:ascii="Nimbus Roman No9 L" w:hAnsi="Nimbus Roman No9 L"/>
          <w:sz w:val="32"/>
          <w:szCs w:val="21"/>
          <w:lang w:eastAsia="zh-CN"/>
        </w:rPr>
        <w:t>（</w:t>
      </w:r>
      <w:r>
        <w:rPr>
          <w:rFonts w:hint="eastAsia" w:ascii="Nimbus Roman No9 L" w:hAnsi="Nimbus Roman No9 L"/>
          <w:sz w:val="32"/>
          <w:szCs w:val="21"/>
          <w:lang w:val="en-US" w:eastAsia="zh-CN"/>
        </w:rPr>
        <w:t>3</w:t>
      </w:r>
      <w:r>
        <w:rPr>
          <w:rFonts w:hint="eastAsia" w:ascii="Nimbus Roman No9 L" w:hAnsi="Nimbus Roman No9 L"/>
          <w:sz w:val="32"/>
          <w:szCs w:val="21"/>
          <w:lang w:eastAsia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</w:t>
      </w: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3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.10-202</w:t>
      </w:r>
      <w:r>
        <w:rPr>
          <w:rStyle w:val="20"/>
          <w:rFonts w:hint="eastAsia" w:ascii="Nimbus Roman No9 L" w:hAnsi="Nimbus Roman No9 L" w:cs="Nimbus Roman No9 L"/>
          <w:sz w:val="32"/>
          <w:szCs w:val="32"/>
          <w:lang w:val="en-US" w:eastAsia="zh-CN"/>
        </w:rPr>
        <w:t>4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</w:t>
      </w:r>
      <w:r>
        <w:rPr>
          <w:rFonts w:hint="eastAsia" w:ascii="Nimbus Roman No9 L" w:hAnsi="Nimbus Roman No9 L"/>
          <w:sz w:val="32"/>
          <w:szCs w:val="21"/>
        </w:rPr>
        <w:t>在</w:t>
      </w:r>
      <w:r>
        <w:rPr>
          <w:rFonts w:hint="eastAsia" w:ascii="Nimbus Roman No9 L" w:hAnsi="Nimbus Roman No9 L"/>
          <w:szCs w:val="21"/>
        </w:rPr>
        <w:t>天津市形成应用示范场景落地，并在</w:t>
      </w:r>
      <w:r>
        <w:rPr>
          <w:rFonts w:hint="eastAsia" w:ascii="Nimbus Roman No9 L" w:hAnsi="Nimbus Roman No9 L"/>
          <w:szCs w:val="32"/>
        </w:rPr>
        <w:t>智能网联车、智慧城市等场景开展应用，拉动相关应用年产量达到</w:t>
      </w:r>
      <w:r>
        <w:rPr>
          <w:rFonts w:hint="eastAsia" w:ascii="Nimbus Roman No9 L" w:hAnsi="Nimbus Roman No9 L"/>
          <w:szCs w:val="32"/>
          <w:lang w:val="en-US" w:eastAsia="zh-CN"/>
        </w:rPr>
        <w:t>100</w:t>
      </w:r>
      <w:r>
        <w:rPr>
          <w:rFonts w:hint="eastAsia" w:ascii="Nimbus Roman No9 L" w:hAnsi="Nimbus Roman No9 L"/>
          <w:szCs w:val="32"/>
        </w:rPr>
        <w:t>万台设备以上</w:t>
      </w:r>
      <w:r>
        <w:rPr>
          <w:rFonts w:hint="eastAsia" w:ascii="Nimbus Roman No9 L" w:hAnsi="Nimbus Roman No9 L"/>
          <w:szCs w:val="32"/>
          <w:lang w:eastAsia="zh-CN"/>
        </w:rPr>
        <w:t>，</w:t>
      </w:r>
      <w:r>
        <w:rPr>
          <w:rFonts w:hint="eastAsia" w:ascii="Nimbus Roman No9 L" w:hAnsi="Nimbus Roman No9 L"/>
          <w:szCs w:val="32"/>
        </w:rPr>
        <w:t>完成智能终端应用</w:t>
      </w:r>
      <w:r>
        <w:rPr>
          <w:rFonts w:hint="eastAsia" w:ascii="Nimbus Roman No9 L" w:hAnsi="Nimbus Roman No9 L"/>
          <w:szCs w:val="32"/>
          <w:lang w:val="en-US" w:eastAsia="zh-CN"/>
        </w:rPr>
        <w:t>1000</w:t>
      </w:r>
      <w:r>
        <w:rPr>
          <w:rFonts w:hint="eastAsia" w:ascii="Nimbus Roman No9 L" w:hAnsi="Nimbus Roman No9 L"/>
          <w:szCs w:val="32"/>
        </w:rPr>
        <w:t>万颗以上。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最终成果形式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/>
          <w:szCs w:val="32"/>
        </w:rPr>
      </w:pPr>
      <w:r>
        <w:rPr>
          <w:rFonts w:hint="eastAsia" w:ascii="Nimbus Roman No9 L" w:hAnsi="Nimbus Roman No9 L"/>
          <w:szCs w:val="32"/>
        </w:rPr>
        <w:t>自主研发</w:t>
      </w:r>
      <w:r>
        <w:rPr>
          <w:rFonts w:ascii="Nimbus Roman No9 L" w:hAnsi="Nimbus Roman No9 L"/>
          <w:szCs w:val="32"/>
        </w:rPr>
        <w:t>5</w:t>
      </w:r>
      <w:r>
        <w:rPr>
          <w:rFonts w:hint="eastAsia" w:ascii="Nimbus Roman No9 L" w:hAnsi="Nimbus Roman No9 L"/>
          <w:szCs w:val="32"/>
        </w:rPr>
        <w:t>G高集成度射频前端器件，满足设计指标；形成年产百万颗</w:t>
      </w:r>
      <w:r>
        <w:rPr>
          <w:rFonts w:ascii="Nimbus Roman No9 L" w:hAnsi="Nimbus Roman No9 L"/>
          <w:szCs w:val="32"/>
        </w:rPr>
        <w:t>5G</w:t>
      </w:r>
      <w:r>
        <w:rPr>
          <w:rFonts w:hint="eastAsia" w:ascii="Nimbus Roman No9 L" w:hAnsi="Nimbus Roman No9 L"/>
          <w:szCs w:val="32"/>
        </w:rPr>
        <w:t>射频器件的产业化能力，支持智能网联车、智慧城市等应用场景建设；完成构建符合相关应用场景规定（车规、智慧城市、智能终端等）要求的芯片设计平台，可靠性验证平台和测试平台。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Nimbus Roman No9 L" w:hAnsi="Nimbus Roman No9 L" w:eastAsia="黑体"/>
          <w:b w:val="0"/>
          <w:bCs/>
          <w:szCs w:val="32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榜单金额及资助项目数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t>支持</w:t>
      </w:r>
      <w:r>
        <w:rPr>
          <w:rFonts w:ascii="Nimbus Roman No9 L" w:hAnsi="Nimbus Roman No9 L" w:eastAsia="仿宋_GB2312" w:cs="Times New Roman"/>
          <w:sz w:val="32"/>
          <w:szCs w:val="32"/>
        </w:rPr>
        <w:t>1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项。项目财政支持额度</w:t>
      </w:r>
      <w:r>
        <w:rPr>
          <w:rFonts w:ascii="Nimbus Roman No9 L" w:hAnsi="Nimbus Roman No9 L" w:eastAsia="仿宋_GB2312" w:cs="Times New Roman"/>
          <w:sz w:val="32"/>
          <w:szCs w:val="32"/>
        </w:rPr>
        <w:t>800-1000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万元</w:t>
      </w:r>
      <w:r>
        <w:rPr>
          <w:rFonts w:hint="eastAsia" w:ascii="Nimbus Roman No9 L" w:hAnsi="Nimbus Roman No9 L" w:eastAsia="仿宋_GB2312" w:cs="Times New Roman"/>
          <w:sz w:val="32"/>
          <w:szCs w:val="32"/>
          <w:lang w:eastAsia="zh-CN"/>
        </w:rPr>
        <w:t>，吸引社会资本投入不少于5000万元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。</w:t>
      </w:r>
    </w:p>
    <w:p>
      <w:pPr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z w:val="32"/>
          <w:szCs w:val="32"/>
        </w:rPr>
      </w:pPr>
    </w:p>
    <w:p>
      <w:pPr>
        <w:pStyle w:val="19"/>
        <w:numPr>
          <w:ilvl w:val="0"/>
          <w:numId w:val="0"/>
        </w:numPr>
        <w:spacing w:line="560" w:lineRule="exact"/>
        <w:jc w:val="center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ascii="Nimbus Roman No9 L" w:hAnsi="Nimbus Roman No9 L" w:eastAsia="黑体"/>
          <w:szCs w:val="32"/>
        </w:rPr>
        <w:t>方向</w:t>
      </w:r>
      <w:r>
        <w:rPr>
          <w:rStyle w:val="20"/>
          <w:rFonts w:hint="eastAsia" w:ascii="Nimbus Roman No9 L" w:hAnsi="Nimbus Roman No9 L" w:eastAsia="黑体"/>
          <w:szCs w:val="32"/>
          <w:lang w:eastAsia="zh-CN"/>
        </w:rPr>
        <w:t>二：</w:t>
      </w:r>
      <w:r>
        <w:rPr>
          <w:rStyle w:val="20"/>
          <w:rFonts w:ascii="Nimbus Roman No9 L" w:hAnsi="Nimbus Roman No9 L" w:eastAsia="黑体"/>
          <w:szCs w:val="32"/>
          <w:lang w:val="zh-CN"/>
        </w:rPr>
        <w:t>高端精密智能锥齿轮成套加工装备关键技术研发及应用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hint="eastAsia" w:ascii="Nimbus Roman No9 L" w:hAnsi="Nimbus Roman No9 L" w:eastAsia="黑体"/>
          <w:szCs w:val="32"/>
          <w:lang w:val="en-US" w:eastAsia="zh-CN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一、</w:t>
      </w:r>
      <w:r>
        <w:rPr>
          <w:rStyle w:val="20"/>
          <w:rFonts w:ascii="Nimbus Roman No9 L" w:hAnsi="Nimbus Roman No9 L" w:eastAsia="黑体"/>
          <w:szCs w:val="32"/>
        </w:rPr>
        <w:t>需求目标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Cs w:val="32"/>
          <w:lang w:val="zh-CN"/>
        </w:rPr>
      </w:pPr>
      <w:r>
        <w:rPr>
          <w:rStyle w:val="20"/>
          <w:rFonts w:ascii="Nimbus Roman No9 L" w:hAnsi="Nimbus Roman No9 L"/>
          <w:color w:val="000000"/>
          <w:szCs w:val="32"/>
        </w:rPr>
        <w:t>面向</w:t>
      </w:r>
      <w:r>
        <w:rPr>
          <w:rStyle w:val="20"/>
          <w:rFonts w:ascii="Nimbus Roman No9 L" w:hAnsi="Nimbus Roman No9 L"/>
          <w:color w:val="000000"/>
          <w:szCs w:val="32"/>
          <w:lang w:val="zh-CN"/>
        </w:rPr>
        <w:t>先进制造业对高效精密智能加工设备的需求，</w:t>
      </w:r>
      <w:r>
        <w:rPr>
          <w:rStyle w:val="20"/>
          <w:rFonts w:ascii="Nimbus Roman No9 L" w:hAnsi="Nimbus Roman No9 L"/>
          <w:color w:val="000000"/>
          <w:szCs w:val="32"/>
        </w:rPr>
        <w:t>支持</w:t>
      </w:r>
      <w:r>
        <w:rPr>
          <w:rStyle w:val="20"/>
          <w:rFonts w:ascii="Nimbus Roman No9 L" w:hAnsi="Nimbus Roman No9 L"/>
          <w:color w:val="000000"/>
          <w:szCs w:val="32"/>
          <w:lang w:val="zh-CN"/>
        </w:rPr>
        <w:t>研究“主机-信息系统-人”之间的</w:t>
      </w:r>
      <w:r>
        <w:rPr>
          <w:rStyle w:val="20"/>
          <w:rFonts w:hint="eastAsia" w:ascii="Nimbus Roman No9 L" w:hAnsi="Nimbus Roman No9 L"/>
          <w:color w:val="000000"/>
          <w:szCs w:val="32"/>
          <w:lang w:val="zh-CN"/>
        </w:rPr>
        <w:t>多通道</w:t>
      </w:r>
      <w:r>
        <w:rPr>
          <w:rStyle w:val="20"/>
          <w:rFonts w:ascii="Nimbus Roman No9 L" w:hAnsi="Nimbus Roman No9 L"/>
          <w:color w:val="000000"/>
          <w:szCs w:val="32"/>
          <w:lang w:val="zh-CN"/>
        </w:rPr>
        <w:t>通信</w:t>
      </w:r>
      <w:r>
        <w:rPr>
          <w:rStyle w:val="20"/>
          <w:rFonts w:hint="eastAsia" w:ascii="Nimbus Roman No9 L" w:hAnsi="Nimbus Roman No9 L"/>
          <w:color w:val="000000"/>
          <w:szCs w:val="32"/>
          <w:lang w:val="zh-CN"/>
        </w:rPr>
        <w:t>技术</w:t>
      </w:r>
      <w:r>
        <w:rPr>
          <w:rStyle w:val="20"/>
          <w:rFonts w:ascii="Nimbus Roman No9 L" w:hAnsi="Nimbus Roman No9 L"/>
          <w:color w:val="000000"/>
          <w:szCs w:val="32"/>
          <w:lang w:val="zh-CN"/>
        </w:rPr>
        <w:t>；开发支持多任务操作、多通道、柔性生产配置的自主可控数控系统；研究基于结构动力学仿真预测的精密加工装备主机设计技术；突破设计、加工以及冷却系统、自动物料系统、在线检测与智能维护等辅助装置关键核心技术；实现闭环制造，满足加工制造业对精密加工设备稳定、人机友好、绿色环保等方面的需求。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</w:t>
      </w:r>
      <w:r>
        <w:rPr>
          <w:rStyle w:val="20"/>
          <w:rFonts w:hint="eastAsia" w:ascii="Nimbus Roman No9 L" w:hAnsi="Nimbus Roman No9 L" w:eastAsia="黑体"/>
          <w:szCs w:val="32"/>
          <w:lang w:eastAsia="zh-CN"/>
        </w:rPr>
        <w:t>二、</w:t>
      </w:r>
      <w:r>
        <w:rPr>
          <w:rStyle w:val="20"/>
          <w:rFonts w:ascii="Nimbus Roman No9 L" w:hAnsi="Nimbus Roman No9 L" w:eastAsia="黑体"/>
          <w:szCs w:val="32"/>
        </w:rPr>
        <w:t>考核指标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 w:val="32"/>
          <w:szCs w:val="32"/>
        </w:rPr>
      </w:pP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en-US" w:eastAsia="zh-CN"/>
        </w:rPr>
        <w:t>1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）</w:t>
      </w: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产品精加工精度不低于</w:t>
      </w:r>
      <w:r>
        <w:rPr>
          <w:rStyle w:val="20"/>
          <w:rFonts w:ascii="Nimbus Roman No9 L" w:hAnsi="Nimbus Roman No9 L"/>
          <w:color w:val="000000"/>
          <w:sz w:val="32"/>
          <w:szCs w:val="32"/>
        </w:rPr>
        <w:t>5级；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 w:val="32"/>
          <w:szCs w:val="32"/>
        </w:rPr>
      </w:pP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en-US" w:eastAsia="zh-CN"/>
        </w:rPr>
        <w:t>2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）搭载具有自主知识产权的国产数控系统，关键主机产品</w:t>
      </w:r>
      <w:r>
        <w:rPr>
          <w:rStyle w:val="20"/>
          <w:rFonts w:ascii="Nimbus Roman No9 L" w:hAnsi="Nimbus Roman No9 L"/>
          <w:color w:val="000000"/>
          <w:sz w:val="32"/>
          <w:szCs w:val="32"/>
        </w:rPr>
        <w:t>支持六轴联动控制；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 w:val="32"/>
          <w:szCs w:val="32"/>
        </w:rPr>
      </w:pP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en-US" w:eastAsia="zh-CN"/>
        </w:rPr>
        <w:t>3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）形成锥齿轮</w:t>
      </w: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加工装备主机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数字化</w:t>
      </w: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设计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方法与技术</w:t>
      </w:r>
      <w:r>
        <w:rPr>
          <w:rStyle w:val="20"/>
          <w:rFonts w:ascii="Nimbus Roman No9 L" w:hAnsi="Nimbus Roman No9 L"/>
          <w:color w:val="000000"/>
          <w:sz w:val="32"/>
          <w:szCs w:val="32"/>
        </w:rPr>
        <w:t>；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 w:val="32"/>
          <w:szCs w:val="32"/>
        </w:rPr>
      </w:pP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en-US" w:eastAsia="zh-CN"/>
        </w:rPr>
        <w:t>4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）形成面向重点领域应用的锥齿轮产品成套加工工艺与检测技术规范</w:t>
      </w:r>
      <w:r>
        <w:rPr>
          <w:rStyle w:val="20"/>
          <w:rFonts w:ascii="Nimbus Roman No9 L" w:hAnsi="Nimbus Roman No9 L"/>
          <w:color w:val="000000"/>
          <w:sz w:val="32"/>
          <w:szCs w:val="32"/>
        </w:rPr>
        <w:t>；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</w:pP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en-US" w:eastAsia="zh-CN"/>
        </w:rPr>
        <w:t>5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）锥齿轮成套加工装备</w:t>
      </w: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加工效率、智能化程度、产品综合性能达到</w:t>
      </w:r>
      <w:r>
        <w:rPr>
          <w:rStyle w:val="20"/>
          <w:rFonts w:hint="eastAsia" w:ascii="Nimbus Roman No9 L" w:hAnsi="Nimbus Roman No9 L"/>
          <w:color w:val="000000"/>
          <w:sz w:val="32"/>
          <w:szCs w:val="32"/>
          <w:lang w:val="zh-CN"/>
        </w:rPr>
        <w:t>国内领先、</w:t>
      </w: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国际先进水平。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三、</w:t>
      </w:r>
      <w:r>
        <w:rPr>
          <w:rStyle w:val="20"/>
          <w:rFonts w:ascii="Nimbus Roman No9 L" w:hAnsi="Nimbus Roman No9 L" w:eastAsia="黑体"/>
          <w:szCs w:val="32"/>
        </w:rPr>
        <w:t>实施周期</w:t>
      </w:r>
    </w:p>
    <w:p>
      <w:pPr>
        <w:pStyle w:val="19"/>
        <w:spacing w:line="560" w:lineRule="exact"/>
        <w:ind w:firstLine="640" w:firstLineChars="200"/>
        <w:rPr>
          <w:rStyle w:val="20"/>
          <w:rFonts w:hint="eastAsia" w:ascii="Nimbus Roman No9 L" w:hAnsi="Nimbus Roman No9 L" w:eastAsia="仿宋_GB2312"/>
          <w:color w:val="000000"/>
          <w:sz w:val="32"/>
          <w:szCs w:val="32"/>
          <w:lang w:val="zh-CN"/>
        </w:rPr>
      </w:pPr>
      <w:r>
        <w:rPr>
          <w:rStyle w:val="20"/>
          <w:rFonts w:hint="eastAsia" w:ascii="Nimbus Roman No9 L" w:hAnsi="Nimbus Roman No9 L" w:eastAsia="仿宋_GB2312"/>
          <w:color w:val="000000"/>
          <w:sz w:val="32"/>
          <w:szCs w:val="32"/>
          <w:lang w:val="zh-CN"/>
        </w:rPr>
        <w:t>项目起止时间为2021年10月—2024年9月。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四、</w:t>
      </w:r>
      <w:r>
        <w:rPr>
          <w:rStyle w:val="20"/>
          <w:rFonts w:ascii="Nimbus Roman No9 L" w:hAnsi="Nimbus Roman No9 L" w:eastAsia="黑体"/>
          <w:szCs w:val="32"/>
        </w:rPr>
        <w:t>“里程碑”考核节点和要求</w:t>
      </w:r>
    </w:p>
    <w:p>
      <w:pPr>
        <w:spacing w:line="560" w:lineRule="exact"/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</w:pPr>
      <w:r>
        <w:rPr>
          <w:rStyle w:val="20"/>
          <w:rFonts w:hint="eastAsia" w:ascii="Nimbus Roman No9 L" w:hAnsi="Nimbus Roman No9 L" w:eastAsia="仿宋_GB2312"/>
          <w:sz w:val="32"/>
          <w:szCs w:val="32"/>
          <w:lang w:val="en-US" w:eastAsia="zh-CN"/>
        </w:rPr>
        <w:t xml:space="preserve">   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2021.10-2022.9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，完成关键技术突破；</w:t>
      </w:r>
    </w:p>
    <w:p>
      <w:pPr>
        <w:spacing w:line="560" w:lineRule="exact"/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2022.10-2023.9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，完成样机制造，基本参数满足要求；</w:t>
      </w:r>
    </w:p>
    <w:p>
      <w:pPr>
        <w:spacing w:line="560" w:lineRule="exact"/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2023.10-2024.9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，实现样机加工应用、产品设计体系建设、标准申报，承担单位3年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 w:eastAsia="zh-CN"/>
        </w:rPr>
        <w:t>内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累计产量≥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10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00台（套）。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</w:t>
      </w:r>
      <w:r>
        <w:rPr>
          <w:rStyle w:val="20"/>
          <w:rFonts w:hint="eastAsia" w:ascii="Nimbus Roman No9 L" w:hAnsi="Nimbus Roman No9 L" w:eastAsia="黑体"/>
          <w:szCs w:val="32"/>
          <w:lang w:eastAsia="zh-CN"/>
        </w:rPr>
        <w:t>五、</w:t>
      </w:r>
      <w:r>
        <w:rPr>
          <w:rStyle w:val="20"/>
          <w:rFonts w:ascii="Nimbus Roman No9 L" w:hAnsi="Nimbus Roman No9 L" w:eastAsia="黑体"/>
          <w:szCs w:val="32"/>
        </w:rPr>
        <w:t>最终成果形式</w:t>
      </w:r>
    </w:p>
    <w:p>
      <w:pPr>
        <w:spacing w:line="560" w:lineRule="exact"/>
        <w:ind w:firstLine="640" w:firstLineChars="200"/>
        <w:rPr>
          <w:rStyle w:val="20"/>
          <w:rFonts w:ascii="Nimbus Roman No9 L" w:hAnsi="Nimbus Roman No9 L" w:eastAsia="仿宋_GB2312"/>
          <w:sz w:val="32"/>
          <w:szCs w:val="32"/>
        </w:rPr>
      </w:pPr>
      <w:r>
        <w:rPr>
          <w:rStyle w:val="20"/>
          <w:rFonts w:ascii="Nimbus Roman No9 L" w:hAnsi="Nimbus Roman No9 L" w:eastAsia="仿宋_GB2312"/>
          <w:sz w:val="32"/>
          <w:szCs w:val="32"/>
          <w:lang w:val="zh-CN"/>
        </w:rPr>
        <w:t>高端精密智能锥齿轮成套加工装备，并应用于不少于</w:t>
      </w:r>
      <w:r>
        <w:rPr>
          <w:rStyle w:val="20"/>
          <w:rFonts w:ascii="Nimbus Roman No9 L" w:hAnsi="Nimbus Roman No9 L" w:eastAsia="仿宋_GB2312"/>
          <w:sz w:val="32"/>
          <w:szCs w:val="32"/>
        </w:rPr>
        <w:t>2个领域。</w:t>
      </w:r>
    </w:p>
    <w:p>
      <w:pPr>
        <w:pStyle w:val="19"/>
        <w:numPr>
          <w:ilvl w:val="0"/>
          <w:numId w:val="0"/>
        </w:numPr>
        <w:spacing w:line="560" w:lineRule="exact"/>
        <w:rPr>
          <w:rStyle w:val="20"/>
          <w:rFonts w:ascii="Nimbus Roman No9 L" w:hAnsi="Nimbus Roman No9 L" w:eastAsia="黑体"/>
          <w:szCs w:val="32"/>
        </w:rPr>
      </w:pPr>
      <w:r>
        <w:rPr>
          <w:rStyle w:val="20"/>
          <w:rFonts w:hint="eastAsia" w:ascii="Nimbus Roman No9 L" w:hAnsi="Nimbus Roman No9 L" w:eastAsia="黑体"/>
          <w:szCs w:val="32"/>
          <w:lang w:val="en-US" w:eastAsia="zh-CN"/>
        </w:rPr>
        <w:t xml:space="preserve">    </w:t>
      </w:r>
      <w:r>
        <w:rPr>
          <w:rStyle w:val="20"/>
          <w:rFonts w:hint="eastAsia" w:ascii="Nimbus Roman No9 L" w:hAnsi="Nimbus Roman No9 L" w:eastAsia="黑体"/>
          <w:szCs w:val="32"/>
          <w:lang w:eastAsia="zh-CN"/>
        </w:rPr>
        <w:t>六、</w:t>
      </w:r>
      <w:r>
        <w:rPr>
          <w:rStyle w:val="20"/>
          <w:rFonts w:ascii="Nimbus Roman No9 L" w:hAnsi="Nimbus Roman No9 L" w:eastAsia="黑体"/>
          <w:szCs w:val="32"/>
        </w:rPr>
        <w:t>榜单金额及资助项目数</w:t>
      </w:r>
    </w:p>
    <w:p>
      <w:pPr>
        <w:pStyle w:val="19"/>
        <w:spacing w:line="560" w:lineRule="exact"/>
        <w:ind w:firstLine="640" w:firstLineChars="200"/>
        <w:rPr>
          <w:rStyle w:val="20"/>
          <w:rFonts w:ascii="Nimbus Roman No9 L" w:hAnsi="Nimbus Roman No9 L"/>
          <w:kern w:val="2"/>
          <w:szCs w:val="32"/>
        </w:rPr>
      </w:pPr>
      <w:r>
        <w:rPr>
          <w:rStyle w:val="20"/>
          <w:rFonts w:ascii="Nimbus Roman No9 L" w:hAnsi="Nimbus Roman No9 L"/>
          <w:color w:val="000000"/>
          <w:sz w:val="32"/>
          <w:szCs w:val="32"/>
          <w:lang w:val="zh-CN"/>
        </w:rPr>
        <w:t>支持</w:t>
      </w:r>
      <w:r>
        <w:rPr>
          <w:rStyle w:val="20"/>
          <w:rFonts w:hint="default" w:ascii="Nimbus Roman No9 L" w:hAnsi="Nimbus Roman No9 L"/>
          <w:kern w:val="2"/>
          <w:sz w:val="32"/>
          <w:szCs w:val="32"/>
        </w:rPr>
        <w:t>1</w:t>
      </w:r>
      <w:r>
        <w:rPr>
          <w:rStyle w:val="20"/>
          <w:rFonts w:ascii="Nimbus Roman No9 L" w:hAnsi="Nimbus Roman No9 L"/>
          <w:kern w:val="2"/>
          <w:sz w:val="32"/>
          <w:szCs w:val="32"/>
        </w:rPr>
        <w:t>项。项目财政支持总额度为</w:t>
      </w:r>
      <w:r>
        <w:rPr>
          <w:rStyle w:val="20"/>
          <w:rFonts w:hint="default" w:ascii="Nimbus Roman No9 L" w:hAnsi="Nimbus Roman No9 L"/>
          <w:kern w:val="2"/>
          <w:sz w:val="32"/>
          <w:szCs w:val="32"/>
          <w:lang w:val="en"/>
        </w:rPr>
        <w:t>800-</w:t>
      </w:r>
      <w:r>
        <w:rPr>
          <w:rStyle w:val="20"/>
          <w:rFonts w:ascii="Nimbus Roman No9 L" w:hAnsi="Nimbus Roman No9 L"/>
          <w:kern w:val="2"/>
          <w:sz w:val="32"/>
          <w:szCs w:val="32"/>
        </w:rPr>
        <w:t>1000万元，吸引社会资本投入不少于</w:t>
      </w:r>
      <w:r>
        <w:rPr>
          <w:rStyle w:val="20"/>
          <w:rFonts w:hint="eastAsia" w:ascii="Nimbus Roman No9 L" w:hAnsi="Nimbus Roman No9 L"/>
          <w:kern w:val="2"/>
          <w:sz w:val="32"/>
          <w:szCs w:val="32"/>
          <w:lang w:val="en-US" w:eastAsia="zh-CN"/>
        </w:rPr>
        <w:t>5000万</w:t>
      </w:r>
      <w:r>
        <w:rPr>
          <w:rStyle w:val="20"/>
          <w:rFonts w:ascii="Nimbus Roman No9 L" w:hAnsi="Nimbus Roman No9 L"/>
          <w:kern w:val="2"/>
          <w:sz w:val="32"/>
          <w:szCs w:val="32"/>
        </w:rPr>
        <w:t>元</w:t>
      </w:r>
      <w:r>
        <w:rPr>
          <w:rStyle w:val="20"/>
          <w:rFonts w:ascii="Nimbus Roman No9 L" w:hAnsi="Nimbus Roman No9 L"/>
          <w:kern w:val="2"/>
          <w:szCs w:val="32"/>
        </w:rPr>
        <w:t>。</w:t>
      </w:r>
    </w:p>
    <w:p>
      <w:pPr>
        <w:rPr>
          <w:rStyle w:val="20"/>
          <w:rFonts w:ascii="Nimbus Roman No9 L" w:hAnsi="Nimbus Roman No9 L"/>
          <w:kern w:val="2"/>
          <w:szCs w:val="32"/>
        </w:rPr>
      </w:pPr>
      <w:r>
        <w:rPr>
          <w:rStyle w:val="20"/>
          <w:rFonts w:ascii="Nimbus Roman No9 L" w:hAnsi="Nimbus Roman No9 L"/>
          <w:kern w:val="2"/>
          <w:szCs w:val="32"/>
        </w:rPr>
        <w:br w:type="page"/>
      </w:r>
    </w:p>
    <w:p>
      <w:pPr>
        <w:pStyle w:val="13"/>
        <w:numPr>
          <w:ilvl w:val="0"/>
          <w:numId w:val="0"/>
        </w:numPr>
        <w:spacing w:line="560" w:lineRule="exact"/>
        <w:jc w:val="center"/>
        <w:rPr>
          <w:rFonts w:hint="eastAsia" w:ascii="Nimbus Roman No9 L" w:hAnsi="Nimbus Roman No9 L" w:eastAsia="黑体"/>
          <w:b w:val="0"/>
          <w:bCs/>
          <w:szCs w:val="32"/>
        </w:rPr>
      </w:pPr>
    </w:p>
    <w:p>
      <w:pPr>
        <w:pStyle w:val="13"/>
        <w:numPr>
          <w:ilvl w:val="0"/>
          <w:numId w:val="0"/>
        </w:numPr>
        <w:spacing w:line="560" w:lineRule="exact"/>
        <w:jc w:val="center"/>
        <w:rPr>
          <w:rFonts w:hint="eastAsia" w:ascii="Nimbus Roman No9 L" w:hAnsi="Nimbus Roman No9 L" w:eastAsia="黑体"/>
          <w:b w:val="0"/>
          <w:bCs/>
          <w:szCs w:val="32"/>
          <w:lang w:eastAsia="zh-CN"/>
        </w:rPr>
      </w:pPr>
      <w:r>
        <w:rPr>
          <w:rFonts w:hint="eastAsia" w:ascii="Nimbus Roman No9 L" w:hAnsi="Nimbus Roman No9 L" w:eastAsia="黑体"/>
          <w:b w:val="0"/>
          <w:bCs/>
          <w:szCs w:val="32"/>
        </w:rPr>
        <w:t>方向</w:t>
      </w:r>
      <w:r>
        <w:rPr>
          <w:rFonts w:hint="eastAsia" w:ascii="Nimbus Roman No9 L" w:hAnsi="Nimbus Roman No9 L" w:eastAsia="黑体"/>
          <w:b w:val="0"/>
          <w:bCs/>
          <w:szCs w:val="32"/>
          <w:lang w:eastAsia="zh-CN"/>
        </w:rPr>
        <w:t>三：</w:t>
      </w:r>
      <w:r>
        <w:rPr>
          <w:rFonts w:hint="default" w:ascii="Nimbus Roman No9 L" w:hAnsi="Nimbus Roman No9 L" w:eastAsia="黑体"/>
          <w:b w:val="0"/>
          <w:bCs/>
          <w:szCs w:val="32"/>
        </w:rPr>
        <w:t>集成电路</w:t>
      </w:r>
      <w:r>
        <w:rPr>
          <w:rFonts w:hint="eastAsia" w:ascii="Nimbus Roman No9 L" w:hAnsi="Nimbus Roman No9 L" w:eastAsia="黑体"/>
          <w:b w:val="0"/>
          <w:bCs/>
          <w:szCs w:val="32"/>
          <w:lang w:eastAsia="zh-CN"/>
        </w:rPr>
        <w:t>用</w:t>
      </w:r>
      <w:r>
        <w:rPr>
          <w:rFonts w:hint="eastAsia" w:ascii="Nimbus Roman No9 L" w:hAnsi="Nimbus Roman No9 L" w:eastAsia="黑体"/>
          <w:b w:val="0"/>
          <w:bCs/>
          <w:szCs w:val="32"/>
        </w:rPr>
        <w:t>特种气体</w:t>
      </w:r>
      <w:r>
        <w:rPr>
          <w:rFonts w:hint="eastAsia" w:ascii="Nimbus Roman No9 L" w:hAnsi="Nimbus Roman No9 L" w:eastAsia="黑体"/>
          <w:b w:val="0"/>
          <w:bCs/>
          <w:szCs w:val="32"/>
          <w:lang w:eastAsia="zh-CN"/>
        </w:rPr>
        <w:t>研究及适配应用</w:t>
      </w:r>
    </w:p>
    <w:p>
      <w:pPr>
        <w:spacing w:line="560" w:lineRule="exact"/>
        <w:jc w:val="left"/>
        <w:rPr>
          <w:rFonts w:hint="default" w:ascii="Nimbus Roman No9 L" w:hAnsi="Nimbus Roman No9 L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sz w:val="32"/>
          <w:szCs w:val="32"/>
          <w:lang w:eastAsia="zh-CN"/>
        </w:rPr>
        <w:t>一</w:t>
      </w:r>
      <w:r>
        <w:rPr>
          <w:rFonts w:hint="default" w:ascii="Nimbus Roman No9 L" w:hAnsi="Nimbus Roman No9 L" w:eastAsia="黑体" w:cs="Times New Roman"/>
          <w:bCs/>
          <w:sz w:val="32"/>
          <w:szCs w:val="32"/>
        </w:rPr>
        <w:t>、需求目标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面向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集成电路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制造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业发展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需求，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支持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超高纯电子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气体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分离/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除杂/纯化原理与制备方法、特定元素控制技术及全流程工艺优化集成技术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研发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，研制开发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集成电路先进制程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用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vertAlign w:val="baseline"/>
          <w:lang w:eastAsia="zh-CN"/>
        </w:rPr>
        <w:t>（</w:t>
      </w:r>
      <w:r>
        <w:rPr>
          <w:rFonts w:hint="default" w:ascii="Nimbus Roman No9 L" w:hAnsi="Nimbus Roman No9 L" w:eastAsia="仿宋_GB2312" w:cs="Times New Roman"/>
          <w:b w:val="0"/>
          <w:i w:val="0"/>
          <w:color w:val="000000"/>
          <w:sz w:val="32"/>
          <w:szCs w:val="32"/>
          <w:highlight w:val="none"/>
          <w:lang w:val="en-US" w:eastAsia="zh-CN"/>
        </w:rPr>
        <w:t>丙烯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vertAlign w:val="baseline"/>
          <w:lang w:eastAsia="zh-CN"/>
        </w:rPr>
        <w:t>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、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4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六氟丁二烯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  <w:lang w:eastAsia="zh-CN"/>
        </w:rPr>
        <w:t>）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、CH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F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vertAlign w:val="baseline"/>
          <w:lang w:eastAsia="zh-CN"/>
        </w:rPr>
        <w:t>（一氟甲烷）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和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CF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I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三氟碘甲烷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等超高纯电子气体，突破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5N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级气体制备技术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，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支撑集成电路先进制造工艺突破，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提升新型电子材料发展水平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，助力我市打造化工新材料产业基地。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sz w:val="32"/>
          <w:szCs w:val="32"/>
          <w:lang w:eastAsia="zh-CN"/>
        </w:rPr>
        <w:t>二</w:t>
      </w:r>
      <w:r>
        <w:rPr>
          <w:rFonts w:hint="default" w:ascii="Nimbus Roman No9 L" w:hAnsi="Nimbus Roman No9 L" w:eastAsia="黑体" w:cs="Times New Roman"/>
          <w:bCs/>
          <w:sz w:val="32"/>
          <w:szCs w:val="32"/>
        </w:rPr>
        <w:t>、考核指标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超高纯气体C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、C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4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、CH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F</w:t>
      </w:r>
      <w:r>
        <w:rPr>
          <w:rFonts w:hint="default" w:ascii="Nimbus Roman No9 L" w:hAnsi="Nimbus Roman No9 L" w:eastAsia="仿宋_GB2312" w:cs="仿宋_GB2312"/>
          <w:bCs/>
          <w:sz w:val="32"/>
          <w:szCs w:val="32"/>
        </w:rPr>
        <w:t>、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CF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I纯度</w:t>
      </w:r>
      <w:r>
        <w:rPr>
          <w:rFonts w:hint="eastAsia" w:ascii="Nimbus Roman No9 L" w:hAnsi="Nimbus Roman No9 L" w:eastAsia="东文宋体" w:cs="东文宋体"/>
          <w:bCs/>
          <w:sz w:val="32"/>
          <w:szCs w:val="32"/>
          <w:lang w:eastAsia="zh-CN"/>
        </w:rPr>
        <w:t>≥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5N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单种气体杂质(如 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2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O、O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2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、CO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2</w:t>
      </w:r>
      <w:r>
        <w:rPr>
          <w:rFonts w:hint="default" w:ascii="Nimbus Roman No9 L" w:hAnsi="Nimbus Roman No9 L" w:eastAsia="仿宋_GB2312" w:cs="仿宋_GB2312"/>
          <w:bCs/>
          <w:sz w:val="32"/>
          <w:szCs w:val="32"/>
        </w:rPr>
        <w:t>、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CO、CH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4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 xml:space="preserve"> )&lt;1ppmv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单种金属杂质(如Al、Cr、Cd、Cu)&lt;</w:t>
      </w:r>
      <w:r>
        <w:rPr>
          <w:rFonts w:hint="default" w:ascii="Nimbus Roman No9 L" w:hAnsi="Nimbus Roman No9 L" w:eastAsia="仿宋_GB2312" w:cs="仿宋_GB2312"/>
          <w:bCs/>
          <w:sz w:val="32"/>
          <w:szCs w:val="32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ppbw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，含氟气体的其它氟碳杂质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&lt;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ppmv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申请发明专利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项，制定标准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 No9 L" w:hAnsi="Nimbus Roman No9 L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（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）产品质量通过国内权威机构检测，并在芯片制造公司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实现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示范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应用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sz w:val="32"/>
          <w:szCs w:val="32"/>
          <w:lang w:eastAsia="zh-CN"/>
        </w:rPr>
        <w:t>三</w:t>
      </w:r>
      <w:r>
        <w:rPr>
          <w:rFonts w:hint="default" w:ascii="Nimbus Roman No9 L" w:hAnsi="Nimbus Roman No9 L" w:eastAsia="黑体" w:cs="Times New Roman"/>
          <w:bCs/>
          <w:sz w:val="32"/>
          <w:szCs w:val="32"/>
        </w:rPr>
        <w:t>、实施周期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仿宋_GB2312"/>
          <w:sz w:val="32"/>
          <w:szCs w:val="32"/>
        </w:rPr>
      </w:pPr>
      <w:r>
        <w:rPr>
          <w:rFonts w:hint="default" w:ascii="Nimbus Roman No9 L" w:hAnsi="Nimbus Roman No9 L" w:eastAsia="仿宋_GB2312" w:cs="仿宋_GB2312"/>
          <w:sz w:val="32"/>
          <w:szCs w:val="32"/>
        </w:rPr>
        <w:t>项目起</w:t>
      </w:r>
      <w:r>
        <w:rPr>
          <w:rFonts w:hint="default" w:ascii="Nimbus Roman No9 L" w:hAnsi="Nimbus Roman No9 L" w:eastAsia="仿宋_GB2312" w:cs="Times New Roman"/>
          <w:sz w:val="32"/>
          <w:szCs w:val="32"/>
        </w:rPr>
        <w:t>止</w:t>
      </w:r>
      <w:r>
        <w:rPr>
          <w:rFonts w:hint="default" w:ascii="Nimbus Roman No9 L" w:hAnsi="Nimbus Roman No9 L" w:eastAsia="仿宋_GB2312" w:cs="仿宋_GB2312"/>
          <w:sz w:val="32"/>
          <w:szCs w:val="32"/>
        </w:rPr>
        <w:t>时间为2021年10月—2024年9月。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sz w:val="32"/>
          <w:szCs w:val="32"/>
          <w:lang w:eastAsia="zh-CN"/>
        </w:rPr>
        <w:t>四、</w:t>
      </w:r>
      <w:r>
        <w:rPr>
          <w:rFonts w:hint="default" w:ascii="Nimbus Roman No9 L" w:hAnsi="Nimbus Roman No9 L" w:eastAsia="黑体" w:cs="Times New Roman"/>
          <w:bCs/>
          <w:sz w:val="32"/>
          <w:szCs w:val="32"/>
        </w:rPr>
        <w:t>“里程碑”考核节点和要求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2021.10-2022.9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开展工艺研究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，实现关键核心技术突破；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2022.10-2023.9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完成样品制备，达到规定技术指标，完成用户测试；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lang w:eastAsia="zh-CN"/>
        </w:rPr>
      </w:pP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（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）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2023.9-2024.9</w:t>
      </w:r>
      <w:r>
        <w:rPr>
          <w:rStyle w:val="20"/>
          <w:rFonts w:hint="eastAsia" w:ascii="Nimbus Roman No9 L" w:hAnsi="Nimbus Roman No9 L" w:eastAsia="仿宋_GB2312" w:cs="Nimbus Roman No9 L"/>
          <w:sz w:val="32"/>
          <w:szCs w:val="32"/>
          <w:lang w:val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完成产业化生产及产品推广，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完成专利申请和标准制定，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电子特种气体产能达到500吨/年，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在芯片制造公司实现示范应用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lang w:eastAsia="zh-CN"/>
        </w:rPr>
        <w:t>支撑生产晶圆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lang w:val="en-US" w:eastAsia="zh-CN"/>
        </w:rPr>
        <w:t>100多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lang w:eastAsia="zh-CN"/>
        </w:rPr>
        <w:t>万片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lang w:val="en-US" w:eastAsia="zh-CN"/>
        </w:rPr>
        <w:t>/年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color w:val="auto"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color w:val="auto"/>
          <w:sz w:val="32"/>
          <w:szCs w:val="32"/>
          <w:lang w:eastAsia="zh-CN"/>
        </w:rPr>
        <w:t>五</w:t>
      </w:r>
      <w:r>
        <w:rPr>
          <w:rFonts w:hint="default" w:ascii="Nimbus Roman No9 L" w:hAnsi="Nimbus Roman No9 L" w:eastAsia="黑体" w:cs="Times New Roman"/>
          <w:bCs/>
          <w:color w:val="auto"/>
          <w:sz w:val="32"/>
          <w:szCs w:val="32"/>
        </w:rPr>
        <w:t>、最终成果形式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</w:rPr>
        <w:t>交付物为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、C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4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6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、CH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F</w:t>
      </w:r>
      <w:r>
        <w:rPr>
          <w:rFonts w:hint="default" w:ascii="Nimbus Roman No9 L" w:hAnsi="Nimbus Roman No9 L" w:eastAsia="仿宋_GB2312" w:cs="仿宋_GB2312"/>
          <w:bCs/>
          <w:sz w:val="32"/>
          <w:szCs w:val="32"/>
          <w:vertAlign w:val="baseline"/>
        </w:rPr>
        <w:t>、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CF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  <w:vertAlign w:val="baseline"/>
        </w:rPr>
        <w:t>I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超高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纯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</w:rPr>
        <w:t>电子气体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lang w:eastAsia="zh-CN"/>
        </w:rPr>
        <w:t>及应用上述气体制备的芯片。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Nimbus Roman No9 L" w:hAnsi="Nimbus Roman No9 L" w:eastAsia="黑体" w:cs="Times New Roman"/>
          <w:bCs/>
          <w:color w:val="auto"/>
          <w:sz w:val="32"/>
          <w:szCs w:val="32"/>
        </w:rPr>
      </w:pPr>
      <w:r>
        <w:rPr>
          <w:rFonts w:hint="eastAsia" w:ascii="Nimbus Roman No9 L" w:hAnsi="Nimbus Roman No9 L" w:eastAsia="黑体" w:cs="Times New Roman"/>
          <w:bCs/>
          <w:color w:val="auto"/>
          <w:sz w:val="32"/>
          <w:szCs w:val="32"/>
          <w:lang w:eastAsia="zh-CN"/>
        </w:rPr>
        <w:t>六、</w:t>
      </w:r>
      <w:r>
        <w:rPr>
          <w:rFonts w:hint="default" w:ascii="Nimbus Roman No9 L" w:hAnsi="Nimbus Roman No9 L" w:eastAsia="黑体" w:cs="Times New Roman"/>
          <w:bCs/>
          <w:color w:val="auto"/>
          <w:sz w:val="32"/>
          <w:szCs w:val="32"/>
        </w:rPr>
        <w:t>榜单金额及资助项目数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支持1项。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</w:rPr>
        <w:t>项目财政支持额度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300-500万元，吸引社会资本投入不少于3000万元</w:t>
      </w:r>
      <w:bookmarkStart w:id="0" w:name="_GoBack"/>
      <w:bookmarkEnd w:id="0"/>
      <w:r>
        <w:rPr>
          <w:rFonts w:hint="eastAsia" w:ascii="Nimbus Roman No9 L" w:hAnsi="Nimbus Roman No9 L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rPr>
          <w:rFonts w:hint="eastAsia" w:ascii="Nimbus Roman No9 L" w:hAnsi="Nimbus Roman No9 L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BEC4B5"/>
    <w:multiLevelType w:val="singleLevel"/>
    <w:tmpl w:val="D7BEC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E"/>
    <w:rsid w:val="000116CA"/>
    <w:rsid w:val="00022867"/>
    <w:rsid w:val="00052A35"/>
    <w:rsid w:val="00073399"/>
    <w:rsid w:val="000962DD"/>
    <w:rsid w:val="000A1A13"/>
    <w:rsid w:val="000B6A7E"/>
    <w:rsid w:val="000C4A6F"/>
    <w:rsid w:val="001175BB"/>
    <w:rsid w:val="00134FE3"/>
    <w:rsid w:val="0015553C"/>
    <w:rsid w:val="001622A3"/>
    <w:rsid w:val="001625EF"/>
    <w:rsid w:val="001628ED"/>
    <w:rsid w:val="00184452"/>
    <w:rsid w:val="00184BED"/>
    <w:rsid w:val="001909C9"/>
    <w:rsid w:val="001A2ED4"/>
    <w:rsid w:val="001A300D"/>
    <w:rsid w:val="001B78A5"/>
    <w:rsid w:val="001F4030"/>
    <w:rsid w:val="00215837"/>
    <w:rsid w:val="00235A81"/>
    <w:rsid w:val="002510A7"/>
    <w:rsid w:val="00251C5C"/>
    <w:rsid w:val="00295C6B"/>
    <w:rsid w:val="002A0A14"/>
    <w:rsid w:val="002B7EB7"/>
    <w:rsid w:val="00312814"/>
    <w:rsid w:val="00323B20"/>
    <w:rsid w:val="003312EB"/>
    <w:rsid w:val="0033354A"/>
    <w:rsid w:val="00336A67"/>
    <w:rsid w:val="00353234"/>
    <w:rsid w:val="00364B52"/>
    <w:rsid w:val="00397E86"/>
    <w:rsid w:val="003A4C10"/>
    <w:rsid w:val="003E5B2F"/>
    <w:rsid w:val="003F7A61"/>
    <w:rsid w:val="00422454"/>
    <w:rsid w:val="004265AD"/>
    <w:rsid w:val="00437D5B"/>
    <w:rsid w:val="0045616B"/>
    <w:rsid w:val="00473537"/>
    <w:rsid w:val="0048509C"/>
    <w:rsid w:val="00486546"/>
    <w:rsid w:val="004929BF"/>
    <w:rsid w:val="00494B90"/>
    <w:rsid w:val="0049735C"/>
    <w:rsid w:val="004C5AB7"/>
    <w:rsid w:val="004D1B52"/>
    <w:rsid w:val="004E5D29"/>
    <w:rsid w:val="004F0AA7"/>
    <w:rsid w:val="004F1507"/>
    <w:rsid w:val="005259E5"/>
    <w:rsid w:val="005274D5"/>
    <w:rsid w:val="00550E91"/>
    <w:rsid w:val="005A1FBD"/>
    <w:rsid w:val="005B1F52"/>
    <w:rsid w:val="005C2BE2"/>
    <w:rsid w:val="005D0C03"/>
    <w:rsid w:val="00602274"/>
    <w:rsid w:val="00640465"/>
    <w:rsid w:val="006418B4"/>
    <w:rsid w:val="006439F4"/>
    <w:rsid w:val="00652C12"/>
    <w:rsid w:val="006560A8"/>
    <w:rsid w:val="0066005D"/>
    <w:rsid w:val="00661000"/>
    <w:rsid w:val="00661336"/>
    <w:rsid w:val="006B57C1"/>
    <w:rsid w:val="006C431D"/>
    <w:rsid w:val="006D0F7F"/>
    <w:rsid w:val="00727386"/>
    <w:rsid w:val="0073108B"/>
    <w:rsid w:val="00734C45"/>
    <w:rsid w:val="00736EBE"/>
    <w:rsid w:val="00743C45"/>
    <w:rsid w:val="00756406"/>
    <w:rsid w:val="0076509E"/>
    <w:rsid w:val="00767A44"/>
    <w:rsid w:val="0077264D"/>
    <w:rsid w:val="007B48E6"/>
    <w:rsid w:val="007E31A2"/>
    <w:rsid w:val="007F3358"/>
    <w:rsid w:val="007F68EB"/>
    <w:rsid w:val="00805E40"/>
    <w:rsid w:val="00806F13"/>
    <w:rsid w:val="00830548"/>
    <w:rsid w:val="008661E0"/>
    <w:rsid w:val="008679A1"/>
    <w:rsid w:val="008746EA"/>
    <w:rsid w:val="008B424E"/>
    <w:rsid w:val="008D76DC"/>
    <w:rsid w:val="0090462C"/>
    <w:rsid w:val="00915C03"/>
    <w:rsid w:val="00930C8A"/>
    <w:rsid w:val="009347BC"/>
    <w:rsid w:val="009459E3"/>
    <w:rsid w:val="0095085C"/>
    <w:rsid w:val="009616E6"/>
    <w:rsid w:val="0097003D"/>
    <w:rsid w:val="00974B39"/>
    <w:rsid w:val="00995C4E"/>
    <w:rsid w:val="009B1974"/>
    <w:rsid w:val="009B393B"/>
    <w:rsid w:val="009C551F"/>
    <w:rsid w:val="009E600E"/>
    <w:rsid w:val="009F02BB"/>
    <w:rsid w:val="00A0410E"/>
    <w:rsid w:val="00A06401"/>
    <w:rsid w:val="00A2514E"/>
    <w:rsid w:val="00A2627E"/>
    <w:rsid w:val="00A365D1"/>
    <w:rsid w:val="00A73973"/>
    <w:rsid w:val="00A74F15"/>
    <w:rsid w:val="00A75539"/>
    <w:rsid w:val="00A772B3"/>
    <w:rsid w:val="00A863D4"/>
    <w:rsid w:val="00A86517"/>
    <w:rsid w:val="00AA1AF2"/>
    <w:rsid w:val="00AA7D90"/>
    <w:rsid w:val="00AF04BA"/>
    <w:rsid w:val="00AF35A0"/>
    <w:rsid w:val="00AF3BA1"/>
    <w:rsid w:val="00B16EFF"/>
    <w:rsid w:val="00B21C81"/>
    <w:rsid w:val="00BA58ED"/>
    <w:rsid w:val="00BB0A08"/>
    <w:rsid w:val="00BD0D40"/>
    <w:rsid w:val="00C1641A"/>
    <w:rsid w:val="00C2694B"/>
    <w:rsid w:val="00C43422"/>
    <w:rsid w:val="00C47611"/>
    <w:rsid w:val="00C61703"/>
    <w:rsid w:val="00C71D6B"/>
    <w:rsid w:val="00C77126"/>
    <w:rsid w:val="00C938A5"/>
    <w:rsid w:val="00C94247"/>
    <w:rsid w:val="00CB449F"/>
    <w:rsid w:val="00CD3404"/>
    <w:rsid w:val="00CE1CBB"/>
    <w:rsid w:val="00CE5BBD"/>
    <w:rsid w:val="00D047F7"/>
    <w:rsid w:val="00D06923"/>
    <w:rsid w:val="00D1716D"/>
    <w:rsid w:val="00D17D23"/>
    <w:rsid w:val="00D24070"/>
    <w:rsid w:val="00D248A3"/>
    <w:rsid w:val="00D64E62"/>
    <w:rsid w:val="00D75EDE"/>
    <w:rsid w:val="00D917AC"/>
    <w:rsid w:val="00D9295B"/>
    <w:rsid w:val="00DA46CE"/>
    <w:rsid w:val="00DD1204"/>
    <w:rsid w:val="00DE2D79"/>
    <w:rsid w:val="00E24DD6"/>
    <w:rsid w:val="00E37A62"/>
    <w:rsid w:val="00E66526"/>
    <w:rsid w:val="00E82285"/>
    <w:rsid w:val="00E83D27"/>
    <w:rsid w:val="00E96ABA"/>
    <w:rsid w:val="00EF3BED"/>
    <w:rsid w:val="00EF528B"/>
    <w:rsid w:val="00F02234"/>
    <w:rsid w:val="00F2214E"/>
    <w:rsid w:val="00F27218"/>
    <w:rsid w:val="00F360DB"/>
    <w:rsid w:val="00F574C1"/>
    <w:rsid w:val="00F64257"/>
    <w:rsid w:val="00FA3B76"/>
    <w:rsid w:val="00FA687C"/>
    <w:rsid w:val="00FB0D38"/>
    <w:rsid w:val="00FB2570"/>
    <w:rsid w:val="00FD7499"/>
    <w:rsid w:val="0BBD474E"/>
    <w:rsid w:val="334B0F0B"/>
    <w:rsid w:val="3AECA8CF"/>
    <w:rsid w:val="3CDB13B4"/>
    <w:rsid w:val="4BFF17FB"/>
    <w:rsid w:val="4D57BCBF"/>
    <w:rsid w:val="4FEBF7E8"/>
    <w:rsid w:val="553E33E1"/>
    <w:rsid w:val="59FE1930"/>
    <w:rsid w:val="5BF7B94B"/>
    <w:rsid w:val="5CFDC040"/>
    <w:rsid w:val="5CFF5424"/>
    <w:rsid w:val="5E7CFBC5"/>
    <w:rsid w:val="5FFBF041"/>
    <w:rsid w:val="617677CD"/>
    <w:rsid w:val="6B7CC59B"/>
    <w:rsid w:val="6BCF94EF"/>
    <w:rsid w:val="6CDD4E6E"/>
    <w:rsid w:val="6DBFE699"/>
    <w:rsid w:val="6EB3582A"/>
    <w:rsid w:val="6F7D446E"/>
    <w:rsid w:val="6FF3E480"/>
    <w:rsid w:val="735F62EB"/>
    <w:rsid w:val="76FE8B73"/>
    <w:rsid w:val="77FF4054"/>
    <w:rsid w:val="79FF959D"/>
    <w:rsid w:val="7BFEC282"/>
    <w:rsid w:val="7C9DE4E1"/>
    <w:rsid w:val="7DFDA9D2"/>
    <w:rsid w:val="7DFE0A9C"/>
    <w:rsid w:val="7EECFBBB"/>
    <w:rsid w:val="7EEF3C01"/>
    <w:rsid w:val="7F7F7D2A"/>
    <w:rsid w:val="7F9ACB39"/>
    <w:rsid w:val="7FBF0143"/>
    <w:rsid w:val="7FCF4D28"/>
    <w:rsid w:val="7FDD8E01"/>
    <w:rsid w:val="7FDDF70C"/>
    <w:rsid w:val="7FFD94D4"/>
    <w:rsid w:val="7FFF2C8C"/>
    <w:rsid w:val="7FFFFA57"/>
    <w:rsid w:val="86AF6EAB"/>
    <w:rsid w:val="91EF4FEF"/>
    <w:rsid w:val="91EFF4A3"/>
    <w:rsid w:val="B78E90C5"/>
    <w:rsid w:val="B9F795EB"/>
    <w:rsid w:val="BDAB8847"/>
    <w:rsid w:val="BDAFE505"/>
    <w:rsid w:val="BE23C4A8"/>
    <w:rsid w:val="BED24A1F"/>
    <w:rsid w:val="BEDBAA05"/>
    <w:rsid w:val="BF14F99F"/>
    <w:rsid w:val="BFDBDE0E"/>
    <w:rsid w:val="C77FF198"/>
    <w:rsid w:val="C97DB948"/>
    <w:rsid w:val="CDD13B5C"/>
    <w:rsid w:val="CDFF3013"/>
    <w:rsid w:val="CEBFCD1F"/>
    <w:rsid w:val="CFE71D03"/>
    <w:rsid w:val="D8EDE68C"/>
    <w:rsid w:val="DBBF5601"/>
    <w:rsid w:val="DBEF1FA7"/>
    <w:rsid w:val="DBFF4B76"/>
    <w:rsid w:val="DDFF8A90"/>
    <w:rsid w:val="DEBE5C48"/>
    <w:rsid w:val="DEF74B14"/>
    <w:rsid w:val="DFBBCBB3"/>
    <w:rsid w:val="E1DFF497"/>
    <w:rsid w:val="EA38B89F"/>
    <w:rsid w:val="EAEF8CAB"/>
    <w:rsid w:val="EFBD0CD4"/>
    <w:rsid w:val="EFC57354"/>
    <w:rsid w:val="EFEB1789"/>
    <w:rsid w:val="EFFF0934"/>
    <w:rsid w:val="F78BD244"/>
    <w:rsid w:val="F7EF1AFB"/>
    <w:rsid w:val="F7FE37AE"/>
    <w:rsid w:val="F7FF0111"/>
    <w:rsid w:val="F97ED85E"/>
    <w:rsid w:val="FAFDC4EF"/>
    <w:rsid w:val="FAFEE1AD"/>
    <w:rsid w:val="FB9F123F"/>
    <w:rsid w:val="FBB96FBB"/>
    <w:rsid w:val="FBEB9442"/>
    <w:rsid w:val="FC7F5E42"/>
    <w:rsid w:val="FD3C7829"/>
    <w:rsid w:val="FDB35F9D"/>
    <w:rsid w:val="FE6B9C97"/>
    <w:rsid w:val="FE773BD3"/>
    <w:rsid w:val="FEAFE963"/>
    <w:rsid w:val="FEFE98DD"/>
    <w:rsid w:val="FF3F6A7C"/>
    <w:rsid w:val="FF98027E"/>
    <w:rsid w:val="FFDDA479"/>
    <w:rsid w:val="FFEFE5D1"/>
    <w:rsid w:val="FFF2C6AB"/>
    <w:rsid w:val="FFF5EBCC"/>
    <w:rsid w:val="FFF72F2F"/>
    <w:rsid w:val="FFFF050B"/>
    <w:rsid w:val="FFFF2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3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仿宋_GB2312" w:cs="Times New Roman"/>
      <w:sz w:val="28"/>
      <w:szCs w:val="20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3">
    <w:name w:val="样式1"/>
    <w:basedOn w:val="1"/>
    <w:link w:val="14"/>
    <w:qFormat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4">
    <w:name w:val="样式1 Char"/>
    <w:link w:val="13"/>
    <w:qFormat/>
    <w:uiPriority w:val="99"/>
    <w:rPr>
      <w:rFonts w:ascii="仿宋_GB2312" w:hAnsi="Calibri" w:eastAsia="仿宋_GB2312" w:cs="Times New Roman"/>
      <w:kern w:val="0"/>
      <w:sz w:val="32"/>
      <w:szCs w:val="20"/>
    </w:rPr>
  </w:style>
  <w:style w:type="character" w:customStyle="1" w:styleId="15">
    <w:name w:val="正文文本缩进 字符"/>
    <w:basedOn w:val="9"/>
    <w:link w:val="3"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16">
    <w:name w:val="批注文字 字符"/>
    <w:basedOn w:val="9"/>
    <w:link w:val="2"/>
    <w:semiHidden/>
    <w:qFormat/>
    <w:uiPriority w:val="99"/>
    <w:rPr>
      <w:kern w:val="2"/>
    </w:rPr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  <w:kern w:val="2"/>
    </w:rPr>
  </w:style>
  <w:style w:type="character" w:customStyle="1" w:styleId="18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UserStyle_4"/>
    <w:basedOn w:val="1"/>
    <w:qFormat/>
    <w:uiPriority w:val="0"/>
    <w:pPr>
      <w:ind w:firstLine="629"/>
    </w:pPr>
    <w:rPr>
      <w:rFonts w:ascii="仿宋_GB2312" w:eastAsia="仿宋_GB2312"/>
      <w:kern w:val="0"/>
      <w:sz w:val="32"/>
      <w:szCs w:val="20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850</Characters>
  <Lines>7</Lines>
  <Paragraphs>1</Paragraphs>
  <TotalTime>17</TotalTime>
  <ScaleCrop>false</ScaleCrop>
  <LinksUpToDate>false</LinksUpToDate>
  <CharactersWithSpaces>998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2021-07-26T08:20:00Z</dcterms:created>
  <dc:creator>SandT</dc:creator>
  <cp:lastModifiedBy>资管处</cp:lastModifiedBy>
  <cp:lastPrinted>2021-08-30T17:04:31Z</cp:lastPrinted>
  <dcterms:modified xsi:type="dcterms:W3CDTF">2021-08-30T17:19:02Z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