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Nimbus Roman No9 L" w:hAnsi="Nimbus Roman No9 L" w:eastAsia="仿宋_GB2312" w:cs="宋体"/>
          <w:kern w:val="0"/>
          <w:sz w:val="36"/>
          <w:szCs w:val="36"/>
          <w:lang w:eastAsia="zh-CN"/>
        </w:rPr>
      </w:pPr>
      <w:r>
        <w:rPr>
          <w:rFonts w:hint="eastAsia" w:ascii="黑体" w:hAnsi="黑体" w:eastAsia="黑体" w:cs="黑体"/>
          <w:kern w:val="0"/>
          <w:sz w:val="32"/>
          <w:szCs w:val="32"/>
          <w:lang w:eastAsia="zh-CN"/>
        </w:rPr>
        <w:t>附件</w:t>
      </w:r>
    </w:p>
    <w:p>
      <w:pPr>
        <w:keepNext w:val="0"/>
        <w:keepLines w:val="0"/>
        <w:pageBreakBefore w:val="0"/>
        <w:widowControl w:val="0"/>
        <w:kinsoku/>
        <w:wordWrap/>
        <w:overflowPunct/>
        <w:topLinePunct w:val="0"/>
        <w:autoSpaceDE/>
        <w:autoSpaceDN/>
        <w:bidi w:val="0"/>
        <w:adjustRightInd/>
        <w:snapToGrid w:val="0"/>
        <w:spacing w:before="157" w:beforeLines="50"/>
        <w:jc w:val="center"/>
        <w:textAlignment w:val="auto"/>
        <w:rPr>
          <w:rFonts w:ascii="Nimbus Roman No9 L" w:hAnsi="Nimbus Roman No9 L" w:eastAsia="方正小标宋_GBK"/>
          <w:sz w:val="36"/>
          <w:szCs w:val="36"/>
        </w:rPr>
      </w:pPr>
      <w:r>
        <w:rPr>
          <w:rFonts w:ascii="Nimbus Roman No9 L" w:hAnsi="Nimbus Roman No9 L" w:eastAsia="仿宋_GB2312" w:cs="宋体"/>
          <w:kern w:val="0"/>
          <w:sz w:val="36"/>
          <w:szCs w:val="36"/>
        </w:rPr>
        <w:t>20</w:t>
      </w:r>
      <w:r>
        <w:rPr>
          <w:rFonts w:hint="eastAsia" w:ascii="Nimbus Roman No9 L" w:hAnsi="Nimbus Roman No9 L" w:eastAsia="仿宋_GB2312" w:cs="宋体"/>
          <w:kern w:val="0"/>
          <w:sz w:val="36"/>
          <w:szCs w:val="36"/>
        </w:rPr>
        <w:t>2</w:t>
      </w:r>
      <w:r>
        <w:rPr>
          <w:rFonts w:hint="eastAsia" w:ascii="Nimbus Roman No9 L" w:hAnsi="Nimbus Roman No9 L" w:eastAsia="仿宋_GB2312" w:cs="宋体"/>
          <w:kern w:val="0"/>
          <w:sz w:val="36"/>
          <w:szCs w:val="36"/>
          <w:lang w:val="en-US" w:eastAsia="zh-CN"/>
        </w:rPr>
        <w:t>1</w:t>
      </w:r>
      <w:r>
        <w:rPr>
          <w:rFonts w:ascii="Nimbus Roman No9 L" w:hAnsi="Nimbus Roman No9 L" w:eastAsia="仿宋_GB2312" w:cs="宋体"/>
          <w:kern w:val="0"/>
          <w:sz w:val="36"/>
          <w:szCs w:val="36"/>
        </w:rPr>
        <w:t>年</w:t>
      </w:r>
      <w:r>
        <w:rPr>
          <w:rFonts w:hint="eastAsia" w:ascii="Nimbus Roman No9 L" w:hAnsi="Nimbus Roman No9 L" w:eastAsia="仿宋_GB2312" w:cs="宋体"/>
          <w:kern w:val="0"/>
          <w:sz w:val="36"/>
          <w:szCs w:val="36"/>
          <w:lang w:eastAsia="zh-CN"/>
        </w:rPr>
        <w:t>京津冀基础研究合作专项</w:t>
      </w:r>
      <w:r>
        <w:rPr>
          <w:rFonts w:ascii="Nimbus Roman No9 L" w:hAnsi="Nimbus Roman No9 L" w:eastAsia="仿宋_GB2312" w:cs="宋体"/>
          <w:kern w:val="0"/>
          <w:sz w:val="36"/>
          <w:szCs w:val="36"/>
        </w:rPr>
        <w:t>拟立项项目清单</w:t>
      </w:r>
    </w:p>
    <w:p>
      <w:pPr>
        <w:keepNext w:val="0"/>
        <w:keepLines w:val="0"/>
        <w:pageBreakBefore w:val="0"/>
        <w:widowControl w:val="0"/>
        <w:kinsoku/>
        <w:wordWrap/>
        <w:overflowPunct/>
        <w:topLinePunct w:val="0"/>
        <w:autoSpaceDE/>
        <w:autoSpaceDN/>
        <w:bidi w:val="0"/>
        <w:adjustRightInd/>
        <w:snapToGrid w:val="0"/>
        <w:jc w:val="center"/>
        <w:textAlignment w:val="auto"/>
        <w:rPr>
          <w:rFonts w:ascii="Nimbus Roman No9 L" w:hAnsi="Nimbus Roman No9 L"/>
        </w:rPr>
      </w:pPr>
    </w:p>
    <w:p>
      <w:pPr>
        <w:keepNext w:val="0"/>
        <w:keepLines w:val="0"/>
        <w:pageBreakBefore w:val="0"/>
        <w:widowControl w:val="0"/>
        <w:kinsoku/>
        <w:wordWrap/>
        <w:overflowPunct/>
        <w:topLinePunct w:val="0"/>
        <w:autoSpaceDE/>
        <w:autoSpaceDN/>
        <w:bidi w:val="0"/>
        <w:adjustRightInd/>
        <w:snapToGrid w:val="0"/>
        <w:jc w:val="center"/>
        <w:textAlignment w:val="auto"/>
        <w:rPr>
          <w:rFonts w:ascii="Nimbus Roman No9 L" w:hAnsi="Nimbus Roman No9 L"/>
        </w:rPr>
      </w:pPr>
    </w:p>
    <w:tbl>
      <w:tblPr>
        <w:tblStyle w:val="5"/>
        <w:tblW w:w="5479"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574"/>
        <w:gridCol w:w="1873"/>
        <w:gridCol w:w="1896"/>
        <w:gridCol w:w="12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blHeader/>
        </w:trPr>
        <w:tc>
          <w:tcPr>
            <w:tcW w:w="408" w:type="pct"/>
            <w:shd w:val="clear" w:color="auto" w:fill="auto"/>
            <w:vAlign w:val="center"/>
          </w:tcPr>
          <w:p>
            <w:pPr>
              <w:widowControl/>
              <w:jc w:val="center"/>
              <w:rPr>
                <w:rFonts w:hint="eastAsia" w:ascii="Nimbus Roman No9 L" w:hAnsi="Nimbus Roman No9 L" w:eastAsia="仿宋_GB2312" w:cs="仿宋_GB2312"/>
                <w:b/>
                <w:bCs w:val="0"/>
                <w:kern w:val="0"/>
                <w:sz w:val="24"/>
                <w:szCs w:val="24"/>
              </w:rPr>
            </w:pPr>
            <w:r>
              <w:rPr>
                <w:rFonts w:hint="eastAsia" w:ascii="Nimbus Roman No9 L" w:hAnsi="Nimbus Roman No9 L" w:eastAsia="仿宋_GB2312" w:cs="仿宋_GB2312"/>
                <w:b/>
                <w:bCs w:val="0"/>
                <w:kern w:val="0"/>
                <w:sz w:val="24"/>
                <w:szCs w:val="24"/>
              </w:rPr>
              <w:t>序号</w:t>
            </w:r>
          </w:p>
        </w:tc>
        <w:tc>
          <w:tcPr>
            <w:tcW w:w="1326" w:type="pct"/>
            <w:shd w:val="clear" w:color="auto" w:fill="auto"/>
            <w:vAlign w:val="center"/>
          </w:tcPr>
          <w:p>
            <w:pPr>
              <w:widowControl/>
              <w:jc w:val="center"/>
              <w:rPr>
                <w:rFonts w:hint="eastAsia" w:ascii="Nimbus Roman No9 L" w:hAnsi="Nimbus Roman No9 L" w:eastAsia="仿宋_GB2312" w:cs="仿宋_GB2312"/>
                <w:b/>
                <w:bCs w:val="0"/>
                <w:kern w:val="0"/>
                <w:sz w:val="24"/>
                <w:szCs w:val="24"/>
              </w:rPr>
            </w:pPr>
            <w:r>
              <w:rPr>
                <w:rFonts w:hint="eastAsia" w:ascii="Nimbus Roman No9 L" w:hAnsi="Nimbus Roman No9 L" w:eastAsia="仿宋_GB2312" w:cs="仿宋_GB2312"/>
                <w:b/>
                <w:bCs w:val="0"/>
                <w:kern w:val="0"/>
                <w:sz w:val="24"/>
                <w:szCs w:val="24"/>
              </w:rPr>
              <w:t>项目名称</w:t>
            </w:r>
          </w:p>
        </w:tc>
        <w:tc>
          <w:tcPr>
            <w:tcW w:w="964" w:type="pct"/>
            <w:shd w:val="clear" w:color="auto" w:fill="auto"/>
            <w:vAlign w:val="center"/>
          </w:tcPr>
          <w:p>
            <w:pPr>
              <w:widowControl/>
              <w:jc w:val="center"/>
              <w:rPr>
                <w:rFonts w:hint="eastAsia" w:ascii="Nimbus Roman No9 L" w:hAnsi="Nimbus Roman No9 L" w:eastAsia="仿宋_GB2312" w:cs="仿宋_GB2312"/>
                <w:b/>
                <w:bCs w:val="0"/>
                <w:kern w:val="0"/>
                <w:sz w:val="24"/>
                <w:szCs w:val="24"/>
              </w:rPr>
            </w:pPr>
            <w:r>
              <w:rPr>
                <w:rFonts w:hint="eastAsia" w:ascii="Nimbus Roman No9 L" w:hAnsi="Nimbus Roman No9 L" w:eastAsia="仿宋_GB2312" w:cs="仿宋_GB2312"/>
                <w:b/>
                <w:bCs w:val="0"/>
                <w:kern w:val="0"/>
                <w:sz w:val="24"/>
                <w:szCs w:val="24"/>
                <w:lang w:eastAsia="zh-CN"/>
              </w:rPr>
              <w:t>承担</w:t>
            </w:r>
            <w:r>
              <w:rPr>
                <w:rFonts w:hint="eastAsia" w:ascii="Nimbus Roman No9 L" w:hAnsi="Nimbus Roman No9 L" w:eastAsia="仿宋_GB2312" w:cs="仿宋_GB2312"/>
                <w:b/>
                <w:bCs w:val="0"/>
                <w:kern w:val="0"/>
                <w:sz w:val="24"/>
                <w:szCs w:val="24"/>
              </w:rPr>
              <w:t>单位</w:t>
            </w:r>
          </w:p>
        </w:tc>
        <w:tc>
          <w:tcPr>
            <w:tcW w:w="976" w:type="pct"/>
            <w:shd w:val="clear" w:color="auto" w:fill="auto"/>
            <w:vAlign w:val="center"/>
          </w:tcPr>
          <w:p>
            <w:pPr>
              <w:widowControl/>
              <w:jc w:val="center"/>
              <w:rPr>
                <w:rFonts w:hint="eastAsia" w:ascii="Nimbus Roman No9 L" w:hAnsi="Nimbus Roman No9 L" w:eastAsia="仿宋_GB2312" w:cs="仿宋_GB2312"/>
                <w:b/>
                <w:bCs w:val="0"/>
                <w:kern w:val="0"/>
                <w:sz w:val="24"/>
                <w:szCs w:val="24"/>
                <w:lang w:eastAsia="zh-CN"/>
              </w:rPr>
            </w:pPr>
            <w:r>
              <w:rPr>
                <w:rFonts w:hint="eastAsia" w:ascii="Nimbus Roman No9 L" w:hAnsi="Nimbus Roman No9 L" w:eastAsia="仿宋_GB2312" w:cs="仿宋_GB2312"/>
                <w:b/>
                <w:bCs w:val="0"/>
                <w:kern w:val="0"/>
                <w:sz w:val="24"/>
                <w:szCs w:val="24"/>
                <w:lang w:eastAsia="zh-CN"/>
              </w:rPr>
              <w:t>主管单位</w:t>
            </w:r>
          </w:p>
        </w:tc>
        <w:tc>
          <w:tcPr>
            <w:tcW w:w="647" w:type="pct"/>
            <w:shd w:val="clear" w:color="auto" w:fill="auto"/>
            <w:vAlign w:val="center"/>
          </w:tcPr>
          <w:p>
            <w:pPr>
              <w:widowControl/>
              <w:jc w:val="center"/>
              <w:rPr>
                <w:rFonts w:hint="eastAsia" w:ascii="Nimbus Roman No9 L" w:hAnsi="Nimbus Roman No9 L" w:eastAsia="仿宋_GB2312" w:cs="仿宋_GB2312"/>
                <w:b/>
                <w:bCs w:val="0"/>
                <w:kern w:val="0"/>
                <w:sz w:val="24"/>
                <w:szCs w:val="24"/>
              </w:rPr>
            </w:pPr>
            <w:r>
              <w:rPr>
                <w:rFonts w:hint="eastAsia" w:ascii="Nimbus Roman No9 L" w:hAnsi="Nimbus Roman No9 L" w:eastAsia="仿宋_GB2312" w:cs="仿宋_GB2312"/>
                <w:b/>
                <w:bCs w:val="0"/>
                <w:kern w:val="0"/>
                <w:sz w:val="24"/>
                <w:szCs w:val="24"/>
              </w:rPr>
              <w:t>负责人</w:t>
            </w:r>
          </w:p>
        </w:tc>
        <w:tc>
          <w:tcPr>
            <w:tcW w:w="676" w:type="pct"/>
            <w:vAlign w:val="center"/>
          </w:tcPr>
          <w:p>
            <w:pPr>
              <w:widowControl/>
              <w:jc w:val="center"/>
              <w:rPr>
                <w:rFonts w:hint="eastAsia" w:ascii="Nimbus Roman No9 L" w:hAnsi="Nimbus Roman No9 L" w:eastAsia="仿宋_GB2312" w:cs="仿宋_GB2312"/>
                <w:b/>
                <w:bCs w:val="0"/>
                <w:kern w:val="0"/>
                <w:sz w:val="24"/>
                <w:szCs w:val="24"/>
                <w:lang w:eastAsia="zh-CN"/>
              </w:rPr>
            </w:pPr>
            <w:r>
              <w:rPr>
                <w:rFonts w:hint="eastAsia" w:ascii="Nimbus Roman No9 L" w:hAnsi="Nimbus Roman No9 L" w:eastAsia="仿宋_GB2312" w:cs="仿宋_GB2312"/>
                <w:b/>
                <w:bCs w:val="0"/>
                <w:kern w:val="0"/>
                <w:sz w:val="24"/>
                <w:szCs w:val="24"/>
                <w:lang w:eastAsia="zh-CN"/>
              </w:rPr>
              <w:t>市财政</w:t>
            </w:r>
          </w:p>
          <w:p>
            <w:pPr>
              <w:widowControl/>
              <w:jc w:val="center"/>
              <w:rPr>
                <w:rFonts w:hint="eastAsia" w:ascii="Nimbus Roman No9 L" w:hAnsi="Nimbus Roman No9 L" w:eastAsia="仿宋_GB2312" w:cs="仿宋_GB2312"/>
                <w:b/>
                <w:bCs w:val="0"/>
                <w:kern w:val="0"/>
                <w:sz w:val="24"/>
                <w:szCs w:val="24"/>
              </w:rPr>
            </w:pPr>
            <w:bookmarkStart w:id="0" w:name="_GoBack"/>
            <w:bookmarkEnd w:id="0"/>
            <w:r>
              <w:rPr>
                <w:rFonts w:hint="eastAsia" w:ascii="Nimbus Roman No9 L" w:hAnsi="Nimbus Roman No9 L" w:eastAsia="仿宋_GB2312" w:cs="仿宋_GB2312"/>
                <w:b/>
                <w:bCs w:val="0"/>
                <w:kern w:val="0"/>
                <w:sz w:val="24"/>
                <w:szCs w:val="24"/>
                <w:lang w:eastAsia="zh-CN"/>
              </w:rPr>
              <w:t>支持额度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0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color w:val="000000"/>
                <w:kern w:val="0"/>
                <w:sz w:val="24"/>
                <w:szCs w:val="24"/>
              </w:rPr>
            </w:pPr>
            <w:r>
              <w:rPr>
                <w:rFonts w:hint="eastAsia" w:ascii="Nimbus Roman No9 L" w:hAnsi="Nimbus Roman No9 L" w:eastAsia="仿宋_GB2312" w:cs="仿宋_GB2312"/>
                <w:color w:val="000000"/>
                <w:kern w:val="0"/>
                <w:sz w:val="24"/>
                <w:szCs w:val="24"/>
              </w:rPr>
              <w:t>1</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color w:val="000000"/>
                <w:sz w:val="22"/>
              </w:rPr>
            </w:pPr>
            <w:r>
              <w:rPr>
                <w:rFonts w:hint="eastAsia" w:ascii="Nimbus Roman No9 L" w:hAnsi="Nimbus Roman No9 L" w:eastAsia="仿宋_GB2312" w:cs="仿宋_GB2312"/>
                <w:i w:val="0"/>
                <w:iCs w:val="0"/>
                <w:color w:val="000000"/>
                <w:kern w:val="0"/>
                <w:sz w:val="22"/>
                <w:szCs w:val="22"/>
                <w:u w:val="none"/>
                <w:lang w:val="en-US" w:eastAsia="zh-CN" w:bidi="ar"/>
              </w:rPr>
              <w:t>双碳约束机制下城市轨道交通减碳数字协同技术研究</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sz w:val="22"/>
              </w:rPr>
            </w:pPr>
            <w:r>
              <w:rPr>
                <w:rFonts w:hint="eastAsia" w:ascii="Nimbus Roman No9 L" w:hAnsi="Nimbus Roman No9 L" w:eastAsia="仿宋_GB2312" w:cs="仿宋_GB2312"/>
                <w:i w:val="0"/>
                <w:iCs w:val="0"/>
                <w:color w:val="000000"/>
                <w:kern w:val="0"/>
                <w:sz w:val="22"/>
                <w:szCs w:val="22"/>
                <w:u w:val="none"/>
                <w:lang w:val="en-US" w:eastAsia="zh-CN" w:bidi="ar"/>
              </w:rPr>
              <w:t>中国铁路设计集团有限公司</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kern w:val="2"/>
                <w:sz w:val="22"/>
                <w:szCs w:val="22"/>
                <w:lang w:val="en-US" w:eastAsia="zh-CN" w:bidi="ar-SA"/>
              </w:rPr>
            </w:pPr>
            <w:r>
              <w:rPr>
                <w:rFonts w:hint="eastAsia" w:ascii="Nimbus Roman No9 L" w:hAnsi="Nimbus Roman No9 L" w:eastAsia="仿宋_GB2312" w:cs="仿宋_GB2312"/>
                <w:kern w:val="2"/>
                <w:sz w:val="22"/>
                <w:szCs w:val="22"/>
                <w:lang w:val="en-US" w:eastAsia="zh-CN" w:bidi="ar-SA"/>
              </w:rPr>
              <w:t>天津港保税区科技和工业创新局</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sz w:val="22"/>
              </w:rPr>
            </w:pPr>
            <w:r>
              <w:rPr>
                <w:rFonts w:hint="eastAsia" w:ascii="Nimbus Roman No9 L" w:hAnsi="Nimbus Roman No9 L" w:eastAsia="仿宋_GB2312" w:cs="仿宋_GB2312"/>
                <w:i w:val="0"/>
                <w:iCs w:val="0"/>
                <w:color w:val="000000"/>
                <w:kern w:val="0"/>
                <w:sz w:val="22"/>
                <w:szCs w:val="22"/>
                <w:u w:val="none"/>
                <w:lang w:val="en-US" w:eastAsia="zh-CN" w:bidi="ar"/>
              </w:rPr>
              <w:t>聂英杰</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color w:val="000000"/>
                <w:kern w:val="0"/>
                <w:sz w:val="24"/>
                <w:szCs w:val="24"/>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40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color w:val="000000"/>
                <w:kern w:val="0"/>
                <w:sz w:val="24"/>
                <w:szCs w:val="24"/>
              </w:rPr>
            </w:pPr>
            <w:r>
              <w:rPr>
                <w:rFonts w:hint="eastAsia" w:ascii="Nimbus Roman No9 L" w:hAnsi="Nimbus Roman No9 L" w:eastAsia="仿宋_GB2312" w:cs="仿宋_GB2312"/>
                <w:color w:val="000000"/>
                <w:kern w:val="0"/>
                <w:sz w:val="24"/>
                <w:szCs w:val="24"/>
              </w:rPr>
              <w:t>2</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color w:val="000000"/>
                <w:sz w:val="22"/>
              </w:rPr>
            </w:pPr>
            <w:r>
              <w:rPr>
                <w:rFonts w:hint="eastAsia" w:ascii="Nimbus Roman No9 L" w:hAnsi="Nimbus Roman No9 L" w:eastAsia="仿宋_GB2312" w:cs="仿宋_GB2312"/>
                <w:i w:val="0"/>
                <w:iCs w:val="0"/>
                <w:color w:val="000000"/>
                <w:kern w:val="0"/>
                <w:sz w:val="22"/>
                <w:szCs w:val="22"/>
                <w:u w:val="none"/>
                <w:lang w:val="en-US" w:eastAsia="zh-CN" w:bidi="ar"/>
              </w:rPr>
              <w:t>数字孪生驱动的锻造液压机预测性维护研究</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sz w:val="22"/>
              </w:rPr>
            </w:pPr>
            <w:r>
              <w:rPr>
                <w:rFonts w:hint="eastAsia" w:ascii="Nimbus Roman No9 L" w:hAnsi="Nimbus Roman No9 L" w:eastAsia="仿宋_GB2312" w:cs="仿宋_GB2312"/>
                <w:i w:val="0"/>
                <w:iCs w:val="0"/>
                <w:color w:val="000000"/>
                <w:kern w:val="0"/>
                <w:sz w:val="22"/>
                <w:szCs w:val="22"/>
                <w:u w:val="none"/>
                <w:lang w:val="en-US" w:eastAsia="zh-CN" w:bidi="ar"/>
              </w:rPr>
              <w:t>天津开发区精诺瀚海数据科技有限公司</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kern w:val="2"/>
                <w:sz w:val="22"/>
                <w:szCs w:val="22"/>
                <w:lang w:val="en-US" w:eastAsia="zh-CN" w:bidi="ar-SA"/>
              </w:rPr>
            </w:pPr>
            <w:r>
              <w:rPr>
                <w:rFonts w:hint="eastAsia" w:ascii="Nimbus Roman No9 L" w:hAnsi="Nimbus Roman No9 L" w:eastAsia="仿宋_GB2312" w:cs="仿宋_GB2312"/>
                <w:kern w:val="2"/>
                <w:sz w:val="22"/>
                <w:szCs w:val="22"/>
                <w:lang w:val="en-US" w:eastAsia="zh-CN" w:bidi="ar-SA"/>
              </w:rPr>
              <w:t>天津经济技术开发区科技创新局</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sz w:val="22"/>
              </w:rPr>
            </w:pPr>
            <w:r>
              <w:rPr>
                <w:rFonts w:hint="eastAsia" w:ascii="Nimbus Roman No9 L" w:hAnsi="Nimbus Roman No9 L" w:eastAsia="仿宋_GB2312" w:cs="仿宋_GB2312"/>
                <w:i w:val="0"/>
                <w:iCs w:val="0"/>
                <w:color w:val="000000"/>
                <w:kern w:val="0"/>
                <w:sz w:val="22"/>
                <w:szCs w:val="22"/>
                <w:u w:val="none"/>
                <w:lang w:val="en-US" w:eastAsia="zh-CN" w:bidi="ar"/>
              </w:rPr>
              <w:t>何晓蕊</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40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color w:val="000000"/>
                <w:kern w:val="0"/>
                <w:sz w:val="24"/>
                <w:szCs w:val="24"/>
              </w:rPr>
            </w:pPr>
            <w:r>
              <w:rPr>
                <w:rFonts w:hint="eastAsia" w:ascii="Nimbus Roman No9 L" w:hAnsi="Nimbus Roman No9 L" w:eastAsia="仿宋_GB2312" w:cs="仿宋_GB2312"/>
                <w:color w:val="000000"/>
                <w:kern w:val="0"/>
                <w:sz w:val="24"/>
                <w:szCs w:val="24"/>
              </w:rPr>
              <w:t>3</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color w:val="000000"/>
                <w:sz w:val="22"/>
              </w:rPr>
            </w:pPr>
            <w:r>
              <w:rPr>
                <w:rFonts w:hint="eastAsia" w:ascii="Nimbus Roman No9 L" w:hAnsi="Nimbus Roman No9 L" w:eastAsia="仿宋_GB2312" w:cs="仿宋_GB2312"/>
                <w:i w:val="0"/>
                <w:iCs w:val="0"/>
                <w:color w:val="000000"/>
                <w:kern w:val="0"/>
                <w:sz w:val="22"/>
                <w:szCs w:val="22"/>
                <w:u w:val="none"/>
                <w:lang w:val="en-US" w:eastAsia="zh-CN" w:bidi="ar"/>
              </w:rPr>
              <w:t>高速公路智能建造与全生命期性能评价研究</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sz w:val="22"/>
              </w:rPr>
            </w:pPr>
            <w:r>
              <w:rPr>
                <w:rFonts w:hint="eastAsia" w:ascii="Nimbus Roman No9 L" w:hAnsi="Nimbus Roman No9 L" w:eastAsia="仿宋_GB2312" w:cs="仿宋_GB2312"/>
                <w:i w:val="0"/>
                <w:iCs w:val="0"/>
                <w:color w:val="000000"/>
                <w:kern w:val="0"/>
                <w:sz w:val="22"/>
                <w:szCs w:val="22"/>
                <w:u w:val="none"/>
                <w:lang w:val="en-US" w:eastAsia="zh-CN" w:bidi="ar"/>
              </w:rPr>
              <w:t>天津大学</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kern w:val="2"/>
                <w:sz w:val="22"/>
                <w:szCs w:val="22"/>
                <w:lang w:val="en-US" w:eastAsia="zh-CN" w:bidi="ar-SA"/>
              </w:rPr>
            </w:pPr>
            <w:r>
              <w:rPr>
                <w:rFonts w:hint="eastAsia" w:ascii="Nimbus Roman No9 L" w:hAnsi="Nimbus Roman No9 L" w:eastAsia="仿宋_GB2312" w:cs="仿宋_GB2312"/>
                <w:i w:val="0"/>
                <w:iCs w:val="0"/>
                <w:color w:val="000000"/>
                <w:kern w:val="0"/>
                <w:sz w:val="22"/>
                <w:szCs w:val="22"/>
                <w:u w:val="none"/>
                <w:lang w:val="en-US" w:eastAsia="zh-CN" w:bidi="ar"/>
              </w:rPr>
              <w:t>天津大学</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sz w:val="22"/>
              </w:rPr>
            </w:pPr>
            <w:r>
              <w:rPr>
                <w:rFonts w:hint="eastAsia" w:ascii="Nimbus Roman No9 L" w:hAnsi="Nimbus Roman No9 L" w:eastAsia="仿宋_GB2312" w:cs="仿宋_GB2312"/>
                <w:i w:val="0"/>
                <w:iCs w:val="0"/>
                <w:color w:val="000000"/>
                <w:kern w:val="0"/>
                <w:sz w:val="22"/>
                <w:szCs w:val="22"/>
                <w:u w:val="none"/>
                <w:lang w:val="en-US" w:eastAsia="zh-CN" w:bidi="ar"/>
              </w:rPr>
              <w:t>周海祚</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0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color w:val="000000"/>
                <w:kern w:val="0"/>
                <w:sz w:val="24"/>
                <w:szCs w:val="24"/>
              </w:rPr>
            </w:pPr>
            <w:r>
              <w:rPr>
                <w:rFonts w:hint="eastAsia" w:ascii="Nimbus Roman No9 L" w:hAnsi="Nimbus Roman No9 L" w:eastAsia="仿宋_GB2312" w:cs="仿宋_GB2312"/>
                <w:color w:val="000000"/>
                <w:kern w:val="0"/>
                <w:sz w:val="24"/>
                <w:szCs w:val="24"/>
              </w:rPr>
              <w:t>4</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color w:val="000000"/>
                <w:sz w:val="22"/>
              </w:rPr>
            </w:pPr>
            <w:r>
              <w:rPr>
                <w:rFonts w:hint="eastAsia" w:ascii="Nimbus Roman No9 L" w:hAnsi="Nimbus Roman No9 L" w:eastAsia="仿宋_GB2312" w:cs="仿宋_GB2312"/>
                <w:i w:val="0"/>
                <w:iCs w:val="0"/>
                <w:color w:val="000000"/>
                <w:kern w:val="0"/>
                <w:sz w:val="22"/>
                <w:szCs w:val="22"/>
                <w:u w:val="none"/>
                <w:lang w:val="en-US" w:eastAsia="zh-CN" w:bidi="ar"/>
              </w:rPr>
              <w:t>京津冀面向双碳目标的协同发展及其优化设计研究</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sz w:val="22"/>
              </w:rPr>
            </w:pPr>
            <w:r>
              <w:rPr>
                <w:rFonts w:hint="eastAsia" w:ascii="Nimbus Roman No9 L" w:hAnsi="Nimbus Roman No9 L" w:eastAsia="仿宋_GB2312" w:cs="仿宋_GB2312"/>
                <w:i w:val="0"/>
                <w:iCs w:val="0"/>
                <w:color w:val="000000"/>
                <w:kern w:val="0"/>
                <w:sz w:val="22"/>
                <w:szCs w:val="22"/>
                <w:u w:val="none"/>
                <w:lang w:val="en-US" w:eastAsia="zh-CN" w:bidi="ar"/>
              </w:rPr>
              <w:t>中汽数据（天津）有限公司</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kern w:val="2"/>
                <w:sz w:val="22"/>
                <w:szCs w:val="22"/>
                <w:lang w:val="en-US" w:eastAsia="zh-CN" w:bidi="ar-SA"/>
              </w:rPr>
            </w:pPr>
            <w:r>
              <w:rPr>
                <w:rFonts w:hint="eastAsia" w:ascii="Nimbus Roman No9 L" w:hAnsi="Nimbus Roman No9 L" w:eastAsia="仿宋_GB2312" w:cs="仿宋_GB2312"/>
                <w:kern w:val="2"/>
                <w:sz w:val="22"/>
                <w:szCs w:val="22"/>
                <w:lang w:val="en-US" w:eastAsia="zh-CN" w:bidi="ar-SA"/>
              </w:rPr>
              <w:t>西青区科学技术局</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sz w:val="22"/>
              </w:rPr>
            </w:pPr>
            <w:r>
              <w:rPr>
                <w:rFonts w:hint="eastAsia" w:ascii="Nimbus Roman No9 L" w:hAnsi="Nimbus Roman No9 L" w:eastAsia="仿宋_GB2312" w:cs="仿宋_GB2312"/>
                <w:i w:val="0"/>
                <w:iCs w:val="0"/>
                <w:color w:val="000000"/>
                <w:kern w:val="0"/>
                <w:sz w:val="22"/>
                <w:szCs w:val="22"/>
                <w:u w:val="none"/>
                <w:lang w:val="en-US" w:eastAsia="zh-CN" w:bidi="ar"/>
              </w:rPr>
              <w:t>孙锌</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0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color w:val="000000"/>
                <w:kern w:val="0"/>
                <w:sz w:val="24"/>
                <w:szCs w:val="24"/>
              </w:rPr>
            </w:pPr>
            <w:r>
              <w:rPr>
                <w:rFonts w:hint="eastAsia" w:ascii="Nimbus Roman No9 L" w:hAnsi="Nimbus Roman No9 L" w:eastAsia="仿宋_GB2312" w:cs="仿宋_GB2312"/>
                <w:color w:val="000000"/>
                <w:kern w:val="0"/>
                <w:sz w:val="24"/>
                <w:szCs w:val="24"/>
              </w:rPr>
              <w:t>5</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color w:val="000000"/>
                <w:sz w:val="22"/>
              </w:rPr>
            </w:pPr>
            <w:r>
              <w:rPr>
                <w:rFonts w:hint="eastAsia" w:ascii="Nimbus Roman No9 L" w:hAnsi="Nimbus Roman No9 L" w:eastAsia="仿宋_GB2312" w:cs="仿宋_GB2312"/>
                <w:i w:val="0"/>
                <w:iCs w:val="0"/>
                <w:color w:val="000000"/>
                <w:kern w:val="0"/>
                <w:sz w:val="22"/>
                <w:szCs w:val="22"/>
                <w:u w:val="none"/>
                <w:lang w:val="en-US" w:eastAsia="zh-CN" w:bidi="ar"/>
              </w:rPr>
              <w:t>面向节能减排的高炉冶炼过程智能建模研究</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sz w:val="22"/>
              </w:rPr>
            </w:pPr>
            <w:r>
              <w:rPr>
                <w:rFonts w:hint="eastAsia" w:ascii="Nimbus Roman No9 L" w:hAnsi="Nimbus Roman No9 L" w:eastAsia="仿宋_GB2312" w:cs="仿宋_GB2312"/>
                <w:i w:val="0"/>
                <w:iCs w:val="0"/>
                <w:color w:val="000000"/>
                <w:kern w:val="0"/>
                <w:sz w:val="22"/>
                <w:szCs w:val="22"/>
                <w:u w:val="none"/>
                <w:lang w:val="en-US" w:eastAsia="zh-CN" w:bidi="ar"/>
              </w:rPr>
              <w:t>南开大学</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kern w:val="2"/>
                <w:sz w:val="22"/>
                <w:szCs w:val="22"/>
                <w:lang w:val="en-US" w:eastAsia="zh-CN" w:bidi="ar-SA"/>
              </w:rPr>
            </w:pPr>
            <w:r>
              <w:rPr>
                <w:rFonts w:hint="eastAsia" w:ascii="Nimbus Roman No9 L" w:hAnsi="Nimbus Roman No9 L" w:eastAsia="仿宋_GB2312" w:cs="仿宋_GB2312"/>
                <w:i w:val="0"/>
                <w:iCs w:val="0"/>
                <w:color w:val="000000"/>
                <w:kern w:val="0"/>
                <w:sz w:val="22"/>
                <w:szCs w:val="22"/>
                <w:u w:val="none"/>
                <w:lang w:val="en-US" w:eastAsia="zh-CN" w:bidi="ar"/>
              </w:rPr>
              <w:t>南开大学</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sz w:val="22"/>
              </w:rPr>
            </w:pPr>
            <w:r>
              <w:rPr>
                <w:rFonts w:hint="eastAsia" w:ascii="Nimbus Roman No9 L" w:hAnsi="Nimbus Roman No9 L" w:eastAsia="仿宋_GB2312" w:cs="仿宋_GB2312"/>
                <w:i w:val="0"/>
                <w:iCs w:val="0"/>
                <w:color w:val="000000"/>
                <w:kern w:val="0"/>
                <w:sz w:val="22"/>
                <w:szCs w:val="22"/>
                <w:u w:val="none"/>
                <w:lang w:val="en-US" w:eastAsia="zh-CN" w:bidi="ar"/>
              </w:rPr>
              <w:t>潘斌</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0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6</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光电-光热串联催化二氧化碳合成甲醇</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天津理工大学</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天津理工大学</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焦吉庆</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0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7</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京津冀交通一体化建模及出行链优化研究</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中汽研软件测评（天津）有限公司</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中国汽车技术研究中心有限公司</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姜国凯</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40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8</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结合眼底视网膜改变和个体因素的糖尿病肾病预测模型研究</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天津工业大学</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天津工业大学</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肖志涛</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40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9</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负载型二元Zintl团簇用于CO2逆水煤气化研究</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南开大学</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南开大学</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孙忠明</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0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10</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经颅磁刺激对阿尔茨海默疾病的个体化精准调控方法与评估策略研究</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天津市环湖医院</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天津市卫生健康委员会</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尹绍雅</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40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11</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人工智能辅助的膝关节运动创伤的个性化诊断与分级治疗辅助决策系统的研究与验证</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天津医院</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天津市卫生健康委员会</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陈德生</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40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12</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任务引导的室内服务机器人感知及决策关键技术研究</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天津大学</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天津大学</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魏建国</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0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13</w:t>
            </w:r>
          </w:p>
        </w:tc>
        <w:tc>
          <w:tcPr>
            <w:tcW w:w="132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农作物秸秆全组分生物转化与利用研究</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天津大学</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天津大学</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李炳志</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0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14</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高性能固废基地聚物的制备技术及其动态力学性能研究</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天津大学</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天津大学</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吴帮标</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40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15</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木质纤维生物法制备金合欢烯的全流程调控研究</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天津大学</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天津大学</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尤生萍</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40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16</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面向工业互联网可证明安全的身份认证技术研究</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南开大学</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南开大学</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汪定</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0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17</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氢基直接还原及其系统CO2脱除利用应用研究与示范</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天津大学</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天津大学</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吕学斌</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18</w:t>
            </w:r>
          </w:p>
        </w:tc>
        <w:tc>
          <w:tcPr>
            <w:tcW w:w="132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基于功能材料修饰微结构光纤的智能感知关键问题研究</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南开大学</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南开大学</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王志</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0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19</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基于代谢组学和诱导抗病的靶向丙酮酸激酶类杀菌剂创制</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南开大学</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南开大学</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i w:val="0"/>
                <w:iCs w:val="0"/>
                <w:color w:val="000000"/>
                <w:kern w:val="0"/>
                <w:sz w:val="22"/>
                <w:szCs w:val="22"/>
                <w:u w:val="none"/>
                <w:lang w:val="en-US" w:eastAsia="zh-CN" w:bidi="ar"/>
              </w:rPr>
              <w:t>唐良富</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i w:val="0"/>
                <w:iCs w:val="0"/>
                <w:color w:val="000000"/>
                <w:kern w:val="0"/>
                <w:sz w:val="22"/>
                <w:szCs w:val="22"/>
                <w:u w:val="none"/>
                <w:lang w:val="en-US" w:eastAsia="zh-CN" w:bidi="ar"/>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40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color w:val="000000"/>
                <w:kern w:val="0"/>
                <w:sz w:val="24"/>
                <w:szCs w:val="24"/>
              </w:rPr>
            </w:pPr>
            <w:r>
              <w:rPr>
                <w:rFonts w:hint="eastAsia" w:ascii="Nimbus Roman No9 L" w:hAnsi="Nimbus Roman No9 L" w:eastAsia="仿宋_GB2312" w:cs="仿宋_GB2312"/>
                <w:color w:val="000000"/>
                <w:kern w:val="0"/>
                <w:sz w:val="24"/>
                <w:szCs w:val="24"/>
              </w:rPr>
              <w:t>20</w:t>
            </w:r>
          </w:p>
        </w:tc>
        <w:tc>
          <w:tcPr>
            <w:tcW w:w="13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Nimbus Roman No9 L" w:hAnsi="Nimbus Roman No9 L" w:eastAsia="仿宋_GB2312" w:cs="仿宋_GB2312"/>
                <w:color w:val="000000"/>
                <w:sz w:val="22"/>
              </w:rPr>
            </w:pPr>
            <w:r>
              <w:rPr>
                <w:rFonts w:hint="eastAsia" w:ascii="Nimbus Roman No9 L" w:hAnsi="Nimbus Roman No9 L" w:eastAsia="仿宋_GB2312" w:cs="仿宋_GB2312"/>
                <w:i w:val="0"/>
                <w:iCs w:val="0"/>
                <w:color w:val="000000"/>
                <w:kern w:val="0"/>
                <w:sz w:val="22"/>
                <w:szCs w:val="22"/>
                <w:u w:val="none"/>
                <w:lang w:val="en-US" w:eastAsia="zh-CN" w:bidi="ar"/>
              </w:rPr>
              <w:t>多孔材料与功能介质耦合强化CO2电催化合成醇类化合物</w:t>
            </w:r>
          </w:p>
        </w:tc>
        <w:tc>
          <w:tcPr>
            <w:tcW w:w="9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sz w:val="22"/>
              </w:rPr>
            </w:pPr>
            <w:r>
              <w:rPr>
                <w:rFonts w:hint="eastAsia" w:ascii="Nimbus Roman No9 L" w:hAnsi="Nimbus Roman No9 L" w:eastAsia="仿宋_GB2312" w:cs="仿宋_GB2312"/>
                <w:i w:val="0"/>
                <w:iCs w:val="0"/>
                <w:color w:val="000000"/>
                <w:kern w:val="0"/>
                <w:sz w:val="22"/>
                <w:szCs w:val="22"/>
                <w:u w:val="none"/>
                <w:lang w:val="en-US" w:eastAsia="zh-CN" w:bidi="ar"/>
              </w:rPr>
              <w:t>天津大学</w:t>
            </w:r>
          </w:p>
        </w:tc>
        <w:tc>
          <w:tcPr>
            <w:tcW w:w="9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kern w:val="2"/>
                <w:sz w:val="22"/>
                <w:szCs w:val="22"/>
                <w:lang w:val="en-US" w:eastAsia="zh-CN" w:bidi="ar-SA"/>
              </w:rPr>
            </w:pPr>
            <w:r>
              <w:rPr>
                <w:rFonts w:hint="eastAsia" w:ascii="Nimbus Roman No9 L" w:hAnsi="Nimbus Roman No9 L" w:eastAsia="仿宋_GB2312" w:cs="仿宋_GB2312"/>
                <w:i w:val="0"/>
                <w:iCs w:val="0"/>
                <w:color w:val="000000"/>
                <w:kern w:val="0"/>
                <w:sz w:val="22"/>
                <w:szCs w:val="22"/>
                <w:u w:val="none"/>
                <w:lang w:val="en-US" w:eastAsia="zh-CN" w:bidi="ar"/>
              </w:rPr>
              <w:t>天津大学</w:t>
            </w:r>
          </w:p>
        </w:tc>
        <w:tc>
          <w:tcPr>
            <w:tcW w:w="64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Nimbus Roman No9 L" w:hAnsi="Nimbus Roman No9 L" w:eastAsia="仿宋_GB2312" w:cs="仿宋_GB2312"/>
                <w:color w:val="000000"/>
                <w:sz w:val="22"/>
              </w:rPr>
            </w:pPr>
            <w:r>
              <w:rPr>
                <w:rFonts w:hint="eastAsia" w:ascii="Nimbus Roman No9 L" w:hAnsi="Nimbus Roman No9 L" w:eastAsia="仿宋_GB2312" w:cs="仿宋_GB2312"/>
                <w:i w:val="0"/>
                <w:iCs w:val="0"/>
                <w:color w:val="000000"/>
                <w:kern w:val="0"/>
                <w:sz w:val="22"/>
                <w:szCs w:val="22"/>
                <w:u w:val="none"/>
                <w:lang w:val="en-US" w:eastAsia="zh-CN" w:bidi="ar"/>
              </w:rPr>
              <w:t>张鹏</w:t>
            </w:r>
          </w:p>
        </w:tc>
        <w:tc>
          <w:tcPr>
            <w:tcW w:w="676"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Nimbus Roman No9 L" w:hAnsi="Nimbus Roman No9 L" w:eastAsia="仿宋_GB2312" w:cs="仿宋_GB2312"/>
              </w:rPr>
            </w:pPr>
            <w:r>
              <w:rPr>
                <w:rFonts w:hint="eastAsia" w:ascii="Nimbus Roman No9 L" w:hAnsi="Nimbus Roman No9 L" w:eastAsia="仿宋_GB2312" w:cs="仿宋_GB2312"/>
                <w:color w:val="000000"/>
                <w:kern w:val="0"/>
                <w:sz w:val="24"/>
                <w:szCs w:val="24"/>
                <w:lang w:val="en-US" w:eastAsia="zh-CN"/>
              </w:rPr>
              <w:t>2</w:t>
            </w:r>
            <w:r>
              <w:rPr>
                <w:rFonts w:hint="eastAsia" w:ascii="Nimbus Roman No9 L" w:hAnsi="Nimbus Roman No9 L" w:eastAsia="仿宋_GB2312" w:cs="仿宋_GB2312"/>
                <w:color w:val="000000"/>
                <w:kern w:val="0"/>
                <w:sz w:val="24"/>
                <w:szCs w:val="24"/>
              </w:rPr>
              <w:t>0</w:t>
            </w:r>
            <w:r>
              <w:rPr>
                <w:rFonts w:hint="eastAsia" w:ascii="Nimbus Roman No9 L" w:hAnsi="Nimbus Roman No9 L" w:eastAsia="仿宋_GB2312" w:cs="仿宋_GB2312"/>
                <w:bCs/>
                <w:kern w:val="0"/>
                <w:sz w:val="24"/>
                <w:szCs w:val="24"/>
              </w:rPr>
              <w:t>万</w:t>
            </w:r>
          </w:p>
        </w:tc>
      </w:tr>
    </w:tbl>
    <w:p/>
    <w:p>
      <w:pPr>
        <w:rPr>
          <w:rFonts w:ascii="Times New Roman" w:hAnsi="Times New Roman" w:eastAsia="仿宋_GB2312"/>
          <w:bCs/>
          <w:color w:val="000000" w:themeColor="text1"/>
          <w:sz w:val="32"/>
          <w:szCs w:val="32"/>
          <w14:textFill>
            <w14:solidFill>
              <w14:schemeClr w14:val="tx1"/>
            </w14:solidFill>
          </w14:textFill>
        </w:rPr>
      </w:pPr>
    </w:p>
    <w:sectPr>
      <w:footerReference r:id="rId3" w:type="default"/>
      <w:pgSz w:w="12240" w:h="15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PMingLiU">
    <w:altName w:val="Droid Sans Fallback"/>
    <w:panose1 w:val="02020500000000000000"/>
    <w:charset w:val="88"/>
    <w:family w:val="roman"/>
    <w:pitch w:val="default"/>
    <w:sig w:usb0="00000000" w:usb1="00000000" w:usb2="00000016" w:usb3="00000000" w:csb0="00100001"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等线">
    <w:altName w:val="仿宋"/>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31"/>
    <w:rsid w:val="00000D80"/>
    <w:rsid w:val="0000196B"/>
    <w:rsid w:val="00006EE2"/>
    <w:rsid w:val="000100CF"/>
    <w:rsid w:val="00030C18"/>
    <w:rsid w:val="0004384A"/>
    <w:rsid w:val="00053512"/>
    <w:rsid w:val="00070F3A"/>
    <w:rsid w:val="00082BC1"/>
    <w:rsid w:val="000942BB"/>
    <w:rsid w:val="00097F85"/>
    <w:rsid w:val="000A040F"/>
    <w:rsid w:val="000A457B"/>
    <w:rsid w:val="000C1130"/>
    <w:rsid w:val="000C7A75"/>
    <w:rsid w:val="000D26DB"/>
    <w:rsid w:val="000D6448"/>
    <w:rsid w:val="0010167A"/>
    <w:rsid w:val="0010188D"/>
    <w:rsid w:val="00113820"/>
    <w:rsid w:val="00116883"/>
    <w:rsid w:val="00122D12"/>
    <w:rsid w:val="001328A6"/>
    <w:rsid w:val="00134ADF"/>
    <w:rsid w:val="001401C1"/>
    <w:rsid w:val="00144240"/>
    <w:rsid w:val="0015666E"/>
    <w:rsid w:val="00162442"/>
    <w:rsid w:val="001762C8"/>
    <w:rsid w:val="001773E3"/>
    <w:rsid w:val="00182983"/>
    <w:rsid w:val="00185E3D"/>
    <w:rsid w:val="00193032"/>
    <w:rsid w:val="001B2779"/>
    <w:rsid w:val="001B6BB1"/>
    <w:rsid w:val="001D0F51"/>
    <w:rsid w:val="001D3BA2"/>
    <w:rsid w:val="001D52B9"/>
    <w:rsid w:val="001E20E4"/>
    <w:rsid w:val="001E64F9"/>
    <w:rsid w:val="002012D9"/>
    <w:rsid w:val="00207FE6"/>
    <w:rsid w:val="00214FE3"/>
    <w:rsid w:val="00222637"/>
    <w:rsid w:val="00236FA6"/>
    <w:rsid w:val="00255870"/>
    <w:rsid w:val="00256171"/>
    <w:rsid w:val="002717FF"/>
    <w:rsid w:val="0027592F"/>
    <w:rsid w:val="0029129E"/>
    <w:rsid w:val="002939A8"/>
    <w:rsid w:val="002A5057"/>
    <w:rsid w:val="002B7895"/>
    <w:rsid w:val="002E184F"/>
    <w:rsid w:val="002E6919"/>
    <w:rsid w:val="002E773C"/>
    <w:rsid w:val="002F316C"/>
    <w:rsid w:val="0030342A"/>
    <w:rsid w:val="003200B0"/>
    <w:rsid w:val="0033171F"/>
    <w:rsid w:val="00340BB3"/>
    <w:rsid w:val="003800DA"/>
    <w:rsid w:val="0038198C"/>
    <w:rsid w:val="00386257"/>
    <w:rsid w:val="00386D51"/>
    <w:rsid w:val="003950D0"/>
    <w:rsid w:val="003A41B0"/>
    <w:rsid w:val="003A5636"/>
    <w:rsid w:val="003B70A9"/>
    <w:rsid w:val="003C293C"/>
    <w:rsid w:val="003D0D11"/>
    <w:rsid w:val="003E6C23"/>
    <w:rsid w:val="003F02EF"/>
    <w:rsid w:val="003F40D1"/>
    <w:rsid w:val="0040365C"/>
    <w:rsid w:val="00405A9B"/>
    <w:rsid w:val="00415EF7"/>
    <w:rsid w:val="00433EAF"/>
    <w:rsid w:val="00441253"/>
    <w:rsid w:val="0045649E"/>
    <w:rsid w:val="00457FAF"/>
    <w:rsid w:val="004623D8"/>
    <w:rsid w:val="00475742"/>
    <w:rsid w:val="004801B4"/>
    <w:rsid w:val="00487467"/>
    <w:rsid w:val="00491C4F"/>
    <w:rsid w:val="004A1F0E"/>
    <w:rsid w:val="004A299B"/>
    <w:rsid w:val="004A6E28"/>
    <w:rsid w:val="004B3A6F"/>
    <w:rsid w:val="004C2990"/>
    <w:rsid w:val="004C5980"/>
    <w:rsid w:val="004C5ECA"/>
    <w:rsid w:val="004E4056"/>
    <w:rsid w:val="005150B1"/>
    <w:rsid w:val="00525348"/>
    <w:rsid w:val="005303A7"/>
    <w:rsid w:val="00541FD3"/>
    <w:rsid w:val="005420B8"/>
    <w:rsid w:val="00544C97"/>
    <w:rsid w:val="00571812"/>
    <w:rsid w:val="00574133"/>
    <w:rsid w:val="00581519"/>
    <w:rsid w:val="0058523E"/>
    <w:rsid w:val="005C1006"/>
    <w:rsid w:val="005D21C9"/>
    <w:rsid w:val="005E1004"/>
    <w:rsid w:val="005E167A"/>
    <w:rsid w:val="005F2008"/>
    <w:rsid w:val="005F3429"/>
    <w:rsid w:val="006143B7"/>
    <w:rsid w:val="006230D4"/>
    <w:rsid w:val="0062448C"/>
    <w:rsid w:val="00632874"/>
    <w:rsid w:val="00636392"/>
    <w:rsid w:val="00636BDD"/>
    <w:rsid w:val="00637983"/>
    <w:rsid w:val="00675ADD"/>
    <w:rsid w:val="00692254"/>
    <w:rsid w:val="006A1213"/>
    <w:rsid w:val="006B1D81"/>
    <w:rsid w:val="006C3298"/>
    <w:rsid w:val="006D49C7"/>
    <w:rsid w:val="00744580"/>
    <w:rsid w:val="00782C67"/>
    <w:rsid w:val="0079438C"/>
    <w:rsid w:val="00795E7D"/>
    <w:rsid w:val="007A00EC"/>
    <w:rsid w:val="007B35EC"/>
    <w:rsid w:val="007D62A3"/>
    <w:rsid w:val="00812096"/>
    <w:rsid w:val="00824356"/>
    <w:rsid w:val="0082563E"/>
    <w:rsid w:val="00831415"/>
    <w:rsid w:val="008371E4"/>
    <w:rsid w:val="008548AE"/>
    <w:rsid w:val="00861621"/>
    <w:rsid w:val="0086272E"/>
    <w:rsid w:val="00866DA6"/>
    <w:rsid w:val="00875AE6"/>
    <w:rsid w:val="008E2D9B"/>
    <w:rsid w:val="008F5124"/>
    <w:rsid w:val="00902946"/>
    <w:rsid w:val="00903959"/>
    <w:rsid w:val="009055FD"/>
    <w:rsid w:val="0090651B"/>
    <w:rsid w:val="009236E1"/>
    <w:rsid w:val="00951FEE"/>
    <w:rsid w:val="00963170"/>
    <w:rsid w:val="00965473"/>
    <w:rsid w:val="00970EDE"/>
    <w:rsid w:val="00971105"/>
    <w:rsid w:val="009B652C"/>
    <w:rsid w:val="009D3ECF"/>
    <w:rsid w:val="009D43C7"/>
    <w:rsid w:val="009D790D"/>
    <w:rsid w:val="00A13980"/>
    <w:rsid w:val="00A13E36"/>
    <w:rsid w:val="00A15256"/>
    <w:rsid w:val="00A25CE7"/>
    <w:rsid w:val="00A27F5A"/>
    <w:rsid w:val="00A352A1"/>
    <w:rsid w:val="00A71F28"/>
    <w:rsid w:val="00AC3300"/>
    <w:rsid w:val="00AE2D4F"/>
    <w:rsid w:val="00AF6D22"/>
    <w:rsid w:val="00AF73B2"/>
    <w:rsid w:val="00B03FB3"/>
    <w:rsid w:val="00B0660F"/>
    <w:rsid w:val="00B157A9"/>
    <w:rsid w:val="00B17E34"/>
    <w:rsid w:val="00B23C53"/>
    <w:rsid w:val="00B46F93"/>
    <w:rsid w:val="00B53568"/>
    <w:rsid w:val="00B55860"/>
    <w:rsid w:val="00B55C48"/>
    <w:rsid w:val="00B61AC1"/>
    <w:rsid w:val="00B72371"/>
    <w:rsid w:val="00B84AC9"/>
    <w:rsid w:val="00B947F2"/>
    <w:rsid w:val="00BA0483"/>
    <w:rsid w:val="00BB3C22"/>
    <w:rsid w:val="00BB504A"/>
    <w:rsid w:val="00BD09C6"/>
    <w:rsid w:val="00BE4F07"/>
    <w:rsid w:val="00BF4416"/>
    <w:rsid w:val="00BF5BF9"/>
    <w:rsid w:val="00C00368"/>
    <w:rsid w:val="00C02530"/>
    <w:rsid w:val="00C05B33"/>
    <w:rsid w:val="00C349C3"/>
    <w:rsid w:val="00C72BC7"/>
    <w:rsid w:val="00C732EC"/>
    <w:rsid w:val="00C93284"/>
    <w:rsid w:val="00CA2C31"/>
    <w:rsid w:val="00CB5C68"/>
    <w:rsid w:val="00CC67B1"/>
    <w:rsid w:val="00CE2AC9"/>
    <w:rsid w:val="00D11E47"/>
    <w:rsid w:val="00D1681D"/>
    <w:rsid w:val="00D2000E"/>
    <w:rsid w:val="00D22630"/>
    <w:rsid w:val="00D34364"/>
    <w:rsid w:val="00D35B25"/>
    <w:rsid w:val="00D51582"/>
    <w:rsid w:val="00D80483"/>
    <w:rsid w:val="00D87F97"/>
    <w:rsid w:val="00D95488"/>
    <w:rsid w:val="00DB4B70"/>
    <w:rsid w:val="00DB6243"/>
    <w:rsid w:val="00DB7F52"/>
    <w:rsid w:val="00DD2A7E"/>
    <w:rsid w:val="00DD6B7B"/>
    <w:rsid w:val="00DD74F7"/>
    <w:rsid w:val="00DE2A70"/>
    <w:rsid w:val="00DF3BA2"/>
    <w:rsid w:val="00DF72E6"/>
    <w:rsid w:val="00E042F6"/>
    <w:rsid w:val="00E1511C"/>
    <w:rsid w:val="00E25D3C"/>
    <w:rsid w:val="00E37867"/>
    <w:rsid w:val="00E510AB"/>
    <w:rsid w:val="00E57958"/>
    <w:rsid w:val="00E74D9D"/>
    <w:rsid w:val="00E76B78"/>
    <w:rsid w:val="00E822F2"/>
    <w:rsid w:val="00E90235"/>
    <w:rsid w:val="00E9200F"/>
    <w:rsid w:val="00E93E53"/>
    <w:rsid w:val="00EA2683"/>
    <w:rsid w:val="00EC1BA1"/>
    <w:rsid w:val="00EE1D1D"/>
    <w:rsid w:val="00EE32EF"/>
    <w:rsid w:val="00F05E6B"/>
    <w:rsid w:val="00F06674"/>
    <w:rsid w:val="00F17C54"/>
    <w:rsid w:val="00F24F3F"/>
    <w:rsid w:val="00F41C61"/>
    <w:rsid w:val="00F46365"/>
    <w:rsid w:val="00F526C0"/>
    <w:rsid w:val="00F52831"/>
    <w:rsid w:val="00F84F8E"/>
    <w:rsid w:val="00FA5CFE"/>
    <w:rsid w:val="00FB51CC"/>
    <w:rsid w:val="00FF482F"/>
    <w:rsid w:val="0136557F"/>
    <w:rsid w:val="02385327"/>
    <w:rsid w:val="03195159"/>
    <w:rsid w:val="046917C8"/>
    <w:rsid w:val="04E13A54"/>
    <w:rsid w:val="064047AA"/>
    <w:rsid w:val="072E2559"/>
    <w:rsid w:val="079F3753"/>
    <w:rsid w:val="07D258D6"/>
    <w:rsid w:val="08F31FA8"/>
    <w:rsid w:val="08F71A98"/>
    <w:rsid w:val="08FC70AE"/>
    <w:rsid w:val="09A63F6D"/>
    <w:rsid w:val="0A3208AE"/>
    <w:rsid w:val="0A3665F0"/>
    <w:rsid w:val="0ABB08A3"/>
    <w:rsid w:val="0B1D155E"/>
    <w:rsid w:val="0B633415"/>
    <w:rsid w:val="0D2B7F62"/>
    <w:rsid w:val="0D785BAA"/>
    <w:rsid w:val="0D7D4536"/>
    <w:rsid w:val="0DC9777B"/>
    <w:rsid w:val="0E2F5830"/>
    <w:rsid w:val="0E440BB0"/>
    <w:rsid w:val="0EC046DA"/>
    <w:rsid w:val="112C42A9"/>
    <w:rsid w:val="120E39AF"/>
    <w:rsid w:val="13482EF0"/>
    <w:rsid w:val="13531FC1"/>
    <w:rsid w:val="13A52762"/>
    <w:rsid w:val="13DF5603"/>
    <w:rsid w:val="140E1F66"/>
    <w:rsid w:val="14117786"/>
    <w:rsid w:val="15595889"/>
    <w:rsid w:val="15D13671"/>
    <w:rsid w:val="15D1541F"/>
    <w:rsid w:val="15D849FF"/>
    <w:rsid w:val="171001C9"/>
    <w:rsid w:val="17667DE9"/>
    <w:rsid w:val="17797B1C"/>
    <w:rsid w:val="179761F4"/>
    <w:rsid w:val="17E7717C"/>
    <w:rsid w:val="190D2C12"/>
    <w:rsid w:val="19A846E9"/>
    <w:rsid w:val="1A856FC2"/>
    <w:rsid w:val="1B9211AC"/>
    <w:rsid w:val="1BE85270"/>
    <w:rsid w:val="1C631B94"/>
    <w:rsid w:val="1C7A236C"/>
    <w:rsid w:val="1DAB29F9"/>
    <w:rsid w:val="1DB05268"/>
    <w:rsid w:val="1E7B52A0"/>
    <w:rsid w:val="1F8452B0"/>
    <w:rsid w:val="1FBF0372"/>
    <w:rsid w:val="20664ED8"/>
    <w:rsid w:val="20E424AA"/>
    <w:rsid w:val="21090CC0"/>
    <w:rsid w:val="222F3BF9"/>
    <w:rsid w:val="224A0A33"/>
    <w:rsid w:val="2265761B"/>
    <w:rsid w:val="22A30143"/>
    <w:rsid w:val="23571659"/>
    <w:rsid w:val="240D01ED"/>
    <w:rsid w:val="24116B15"/>
    <w:rsid w:val="250255F5"/>
    <w:rsid w:val="256B365A"/>
    <w:rsid w:val="25E22D30"/>
    <w:rsid w:val="2702368A"/>
    <w:rsid w:val="2AD52E64"/>
    <w:rsid w:val="2B2D4A4E"/>
    <w:rsid w:val="2C22657D"/>
    <w:rsid w:val="2C960B02"/>
    <w:rsid w:val="2CCB451E"/>
    <w:rsid w:val="2D1E0AF2"/>
    <w:rsid w:val="2E0A0962"/>
    <w:rsid w:val="2F77098D"/>
    <w:rsid w:val="2F776BDF"/>
    <w:rsid w:val="311F308B"/>
    <w:rsid w:val="31C0661C"/>
    <w:rsid w:val="33154745"/>
    <w:rsid w:val="33C409E8"/>
    <w:rsid w:val="34533777"/>
    <w:rsid w:val="34675EDD"/>
    <w:rsid w:val="34B41D3C"/>
    <w:rsid w:val="35205900"/>
    <w:rsid w:val="35CE6E2D"/>
    <w:rsid w:val="36756021"/>
    <w:rsid w:val="3716661B"/>
    <w:rsid w:val="372E5DD5"/>
    <w:rsid w:val="374C0952"/>
    <w:rsid w:val="3793032E"/>
    <w:rsid w:val="3882287D"/>
    <w:rsid w:val="38D52229"/>
    <w:rsid w:val="38E76B84"/>
    <w:rsid w:val="395B30CE"/>
    <w:rsid w:val="39617102"/>
    <w:rsid w:val="39904B26"/>
    <w:rsid w:val="3A52002D"/>
    <w:rsid w:val="3B0E03F8"/>
    <w:rsid w:val="3BDD426E"/>
    <w:rsid w:val="3DDF607B"/>
    <w:rsid w:val="3EC84D62"/>
    <w:rsid w:val="3F1C0139"/>
    <w:rsid w:val="3F4C7741"/>
    <w:rsid w:val="3F4F528F"/>
    <w:rsid w:val="41A27AEC"/>
    <w:rsid w:val="420E6F2F"/>
    <w:rsid w:val="42E303BC"/>
    <w:rsid w:val="43054EBF"/>
    <w:rsid w:val="43523A1F"/>
    <w:rsid w:val="45D97854"/>
    <w:rsid w:val="46745ABF"/>
    <w:rsid w:val="46E42955"/>
    <w:rsid w:val="4799373F"/>
    <w:rsid w:val="48671147"/>
    <w:rsid w:val="48F142F5"/>
    <w:rsid w:val="48F30C2D"/>
    <w:rsid w:val="49DB003F"/>
    <w:rsid w:val="4A203CA4"/>
    <w:rsid w:val="4A45195C"/>
    <w:rsid w:val="4A5120AF"/>
    <w:rsid w:val="4A5C2802"/>
    <w:rsid w:val="4A612179"/>
    <w:rsid w:val="4A9621B8"/>
    <w:rsid w:val="4A9B77CE"/>
    <w:rsid w:val="4B2B7D5D"/>
    <w:rsid w:val="4BFA22D2"/>
    <w:rsid w:val="4C194E4E"/>
    <w:rsid w:val="4CCE79E7"/>
    <w:rsid w:val="4E061402"/>
    <w:rsid w:val="4E6B74B7"/>
    <w:rsid w:val="4EFE032C"/>
    <w:rsid w:val="4F0122E5"/>
    <w:rsid w:val="4FC6709B"/>
    <w:rsid w:val="501C6CBB"/>
    <w:rsid w:val="503E1327"/>
    <w:rsid w:val="50A62A29"/>
    <w:rsid w:val="50CD6207"/>
    <w:rsid w:val="51775BDD"/>
    <w:rsid w:val="51F577C4"/>
    <w:rsid w:val="52125638"/>
    <w:rsid w:val="546926EB"/>
    <w:rsid w:val="54E57FC4"/>
    <w:rsid w:val="54EC75A4"/>
    <w:rsid w:val="557F1D86"/>
    <w:rsid w:val="55FF56F8"/>
    <w:rsid w:val="56B75990"/>
    <w:rsid w:val="56D95906"/>
    <w:rsid w:val="573174F0"/>
    <w:rsid w:val="57497EA1"/>
    <w:rsid w:val="582901C7"/>
    <w:rsid w:val="586B07E0"/>
    <w:rsid w:val="589F492D"/>
    <w:rsid w:val="58BF6D7E"/>
    <w:rsid w:val="5A184997"/>
    <w:rsid w:val="5B01542B"/>
    <w:rsid w:val="5B962018"/>
    <w:rsid w:val="5BB55CEB"/>
    <w:rsid w:val="5BDE576D"/>
    <w:rsid w:val="5C1A5BA2"/>
    <w:rsid w:val="5C30098F"/>
    <w:rsid w:val="5C7B120D"/>
    <w:rsid w:val="5D1C2AA8"/>
    <w:rsid w:val="5D883BE2"/>
    <w:rsid w:val="5E802B0B"/>
    <w:rsid w:val="5ED54C05"/>
    <w:rsid w:val="60F11A9E"/>
    <w:rsid w:val="613D4CE3"/>
    <w:rsid w:val="61C64CD9"/>
    <w:rsid w:val="636522D0"/>
    <w:rsid w:val="63EF5FF2"/>
    <w:rsid w:val="66822C7A"/>
    <w:rsid w:val="66884C53"/>
    <w:rsid w:val="67380427"/>
    <w:rsid w:val="674F5770"/>
    <w:rsid w:val="69653029"/>
    <w:rsid w:val="69935DE8"/>
    <w:rsid w:val="699F29DF"/>
    <w:rsid w:val="6A162576"/>
    <w:rsid w:val="6A7A6FA8"/>
    <w:rsid w:val="6ABA1153"/>
    <w:rsid w:val="6AFC176B"/>
    <w:rsid w:val="6B7663B7"/>
    <w:rsid w:val="6BCF769C"/>
    <w:rsid w:val="6BDA5F51"/>
    <w:rsid w:val="6D3C22F3"/>
    <w:rsid w:val="6E0F66C8"/>
    <w:rsid w:val="6E4771A1"/>
    <w:rsid w:val="6F9957DB"/>
    <w:rsid w:val="6FA04DBB"/>
    <w:rsid w:val="70147557"/>
    <w:rsid w:val="71AD1A11"/>
    <w:rsid w:val="726C367A"/>
    <w:rsid w:val="73F05BE5"/>
    <w:rsid w:val="751B5431"/>
    <w:rsid w:val="756E14B8"/>
    <w:rsid w:val="758F1B5A"/>
    <w:rsid w:val="75932CCC"/>
    <w:rsid w:val="76116A13"/>
    <w:rsid w:val="77470212"/>
    <w:rsid w:val="77556600"/>
    <w:rsid w:val="78B43685"/>
    <w:rsid w:val="79102FB2"/>
    <w:rsid w:val="799F4D22"/>
    <w:rsid w:val="7A680BCB"/>
    <w:rsid w:val="7A8C48BA"/>
    <w:rsid w:val="7AEA338E"/>
    <w:rsid w:val="7B705F89"/>
    <w:rsid w:val="7C030BAC"/>
    <w:rsid w:val="7C255487"/>
    <w:rsid w:val="7CA67789"/>
    <w:rsid w:val="7D7F0706"/>
    <w:rsid w:val="7DAA6D9D"/>
    <w:rsid w:val="7DDD542C"/>
    <w:rsid w:val="7E5E656D"/>
    <w:rsid w:val="B3FE80FD"/>
    <w:rsid w:val="BA7B23C6"/>
    <w:rsid w:val="BED44BE8"/>
    <w:rsid w:val="CFBEC9B0"/>
    <w:rsid w:val="FB3F03A8"/>
    <w:rsid w:val="FFDF75EB"/>
    <w:rsid w:val="FFFB498A"/>
    <w:rsid w:val="FFFFDB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脚 字符"/>
    <w:basedOn w:val="7"/>
    <w:semiHidden/>
    <w:qFormat/>
    <w:uiPriority w:val="99"/>
    <w:rPr>
      <w:rFonts w:ascii="Calibri" w:hAnsi="Calibri" w:eastAsia="宋体" w:cs="Times New Roman"/>
      <w:sz w:val="18"/>
      <w:szCs w:val="18"/>
    </w:rPr>
  </w:style>
  <w:style w:type="character" w:customStyle="1" w:styleId="10">
    <w:name w:val="页脚 字符1"/>
    <w:link w:val="3"/>
    <w:qFormat/>
    <w:uiPriority w:val="99"/>
    <w:rPr>
      <w:rFonts w:ascii="Calibri" w:hAnsi="Calibri" w:eastAsia="宋体" w:cs="Times New Roman"/>
      <w:kern w:val="0"/>
      <w:sz w:val="18"/>
      <w:szCs w:val="18"/>
    </w:rPr>
  </w:style>
  <w:style w:type="paragraph" w:customStyle="1" w:styleId="1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2">
    <w:name w:val="页眉 字符"/>
    <w:basedOn w:val="7"/>
    <w:link w:val="4"/>
    <w:qFormat/>
    <w:uiPriority w:val="99"/>
    <w:rPr>
      <w:rFonts w:ascii="Calibri" w:hAnsi="Calibri" w:eastAsia="宋体" w:cs="Times New Roman"/>
      <w:sz w:val="18"/>
      <w:szCs w:val="18"/>
    </w:rPr>
  </w:style>
  <w:style w:type="character" w:customStyle="1" w:styleId="13">
    <w:name w:val="批注框文本 字符"/>
    <w:basedOn w:val="7"/>
    <w:link w:val="2"/>
    <w:semiHidden/>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641</Words>
  <Characters>3654</Characters>
  <Lines>30</Lines>
  <Paragraphs>8</Paragraphs>
  <TotalTime>109</TotalTime>
  <ScaleCrop>false</ScaleCrop>
  <LinksUpToDate>false</LinksUpToDate>
  <CharactersWithSpaces>4287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2020-10-15T10:24:00Z</dcterms:created>
  <dc:creator>Tony Wong</dc:creator>
  <cp:lastModifiedBy>郭彤</cp:lastModifiedBy>
  <cp:lastPrinted>2022-01-04T13:42:17Z</cp:lastPrinted>
  <dcterms:modified xsi:type="dcterms:W3CDTF">2022-01-04T16:10:30Z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93BCEECE2E164EA3BC603AA9190496E3</vt:lpwstr>
  </property>
</Properties>
</file>