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9" w:hRule="atLeast"/>
        </w:trPr>
        <w:tc>
          <w:tcPr>
            <w:tcW w:w="5000" w:type="pct"/>
            <w:tcBorders>
              <w:tl2br w:val="nil"/>
              <w:tr2bl w:val="nil"/>
            </w:tcBorders>
            <w:noWrap w:val="0"/>
            <w:vAlign w:val="center"/>
          </w:tcPr>
          <w:p>
            <w:pPr>
              <w:jc w:val="center"/>
              <w:rPr>
                <w:rFonts w:hint="default" w:ascii="Nimbus Roman No9 L" w:hAnsi="Nimbus Roman No9 L" w:eastAsia="宋体" w:cs="Nimbus Roman No9 L"/>
                <w:b/>
                <w:bCs/>
                <w:sz w:val="44"/>
                <w:lang w:val="en-US" w:eastAsia="zh-CN"/>
              </w:rPr>
            </w:pPr>
            <w:bookmarkStart w:id="0" w:name="bt"/>
            <w:r>
              <w:rPr>
                <w:rFonts w:hint="default" w:ascii="Nimbus Roman No9 L" w:hAnsi="Nimbus Roman No9 L" w:cs="Nimbus Roman No9 L"/>
                <w:b/>
                <w:bCs/>
                <w:sz w:val="44"/>
                <w:lang w:val="en-US" w:eastAsia="zh-CN"/>
              </w:rPr>
              <w:t>对市十八届人大二次会议</w:t>
            </w:r>
            <w:r>
              <w:rPr>
                <w:rFonts w:hint="default" w:ascii="Nimbus Roman No9 L" w:hAnsi="Nimbus Roman No9 L" w:cs="Nimbus Roman No9 L"/>
                <w:b/>
                <w:bCs/>
                <w:sz w:val="44"/>
                <w:lang w:val="en-US" w:eastAsia="zh-CN"/>
              </w:rPr>
              <w:br w:type="textWrapping"/>
            </w:r>
            <w:r>
              <w:rPr>
                <w:rFonts w:hint="default" w:ascii="Nimbus Roman No9 L" w:hAnsi="Nimbus Roman No9 L" w:cs="Nimbus Roman No9 L"/>
                <w:b/>
                <w:bCs/>
                <w:sz w:val="44"/>
                <w:lang w:val="en-US" w:eastAsia="zh-CN"/>
              </w:rPr>
              <w:t>第0603号建议的办理答复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hint="default" w:ascii="Nimbus Roman No9 L" w:hAnsi="Nimbus Roman No9 L" w:eastAsia="仿宋_GB2312" w:cs="Nimbus Roman No9 L"/>
                <w:sz w:val="32"/>
              </w:rPr>
            </w:pPr>
            <w:bookmarkStart w:id="1" w:name="chenghu"/>
            <w:r>
              <w:rPr>
                <w:rFonts w:hint="default" w:ascii="Nimbus Roman No9 L" w:hAnsi="Nimbus Roman No9 L" w:eastAsia="仿宋_GB2312" w:cs="Nimbus Roman No9 L"/>
                <w:sz w:val="32"/>
                <w:lang w:val="en-US" w:eastAsia="zh-CN"/>
              </w:rPr>
              <w:t>赵国锋代表</w:t>
            </w:r>
            <w:bookmarkEnd w:id="1"/>
            <w:r>
              <w:rPr>
                <w:rFonts w:hint="default" w:ascii="Nimbus Roman No9 L" w:hAnsi="Nimbus Roman No9 L" w:eastAsia="仿宋_GB2312" w:cs="Nimbus Roman No9 L"/>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hint="default" w:ascii="Nimbus Roman No9 L" w:hAnsi="Nimbus Roman No9 L" w:eastAsia="仿宋_GB2312" w:cs="Nimbus Roman No9 L"/>
                <w:sz w:val="32"/>
              </w:rPr>
            </w:pPr>
            <w:r>
              <w:rPr>
                <w:rFonts w:hint="default" w:ascii="Nimbus Roman No9 L" w:hAnsi="Nimbus Roman No9 L" w:eastAsia="仿宋_GB2312" w:cs="Nimbus Roman No9 L"/>
                <w:sz w:val="32"/>
                <w:szCs w:val="18"/>
              </w:rPr>
              <w:t>　　</w:t>
            </w:r>
            <w:bookmarkStart w:id="2" w:name="shuo"/>
            <w:r>
              <w:rPr>
                <w:rFonts w:hint="default" w:ascii="Nimbus Roman No9 L" w:hAnsi="Nimbus Roman No9 L" w:eastAsia="仿宋_GB2312" w:cs="Nimbus Roman No9 L"/>
                <w:sz w:val="32"/>
                <w:szCs w:val="18"/>
                <w:lang w:val="en-US" w:eastAsia="zh-CN"/>
              </w:rPr>
              <w:t>您提出的关于天开高教科创园发展的建议，经会同南开区、西青区、津南区、市规划资源局等研究答复如下</w:t>
            </w:r>
            <w:bookmarkEnd w:id="2"/>
            <w:r>
              <w:rPr>
                <w:rFonts w:hint="default" w:ascii="Nimbus Roman No9 L" w:hAnsi="Nimbus Roman No9 L" w:eastAsia="仿宋_GB2312" w:cs="Nimbus Roman No9 L"/>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黑体" w:cs="Nimbus Roman No9 L"/>
                <w:sz w:val="32"/>
                <w:lang w:val="en-US" w:eastAsia="zh-CN"/>
              </w:rPr>
            </w:pPr>
            <w:r>
              <w:rPr>
                <w:rFonts w:hint="default" w:ascii="Nimbus Roman No9 L" w:hAnsi="Nimbus Roman No9 L" w:eastAsia="黑体" w:cs="Nimbus Roman No9 L"/>
                <w:sz w:val="32"/>
                <w:lang w:val="en-US" w:eastAsia="zh-CN"/>
              </w:rPr>
              <w:t>1.关于《建议》中提出“对天开高教园的定位一定要高”的问题。</w:t>
            </w:r>
          </w:p>
          <w:p>
            <w:pPr>
              <w:spacing w:line="560" w:lineRule="exact"/>
              <w:ind w:left="0" w:leftChars="0" w:right="105" w:rightChars="50" w:firstLine="640" w:firstLineChars="200"/>
              <w:rPr>
                <w:rFonts w:hint="default" w:ascii="Nimbus Roman No9 L" w:hAnsi="Nimbus Roman No9 L" w:eastAsia="仿宋_GB2312" w:cs="Nimbus Roman No9 L"/>
                <w:sz w:val="32"/>
                <w:lang w:val="en-US" w:eastAsia="zh-CN"/>
              </w:rPr>
            </w:pPr>
            <w:r>
              <w:rPr>
                <w:rFonts w:hint="default" w:ascii="Nimbus Roman No9 L" w:hAnsi="Nimbus Roman No9 L" w:eastAsia="仿宋_GB2312" w:cs="Nimbus Roman No9 L"/>
                <w:sz w:val="32"/>
                <w:lang w:val="en-US" w:eastAsia="zh-CN"/>
              </w:rPr>
              <w:t>高标准建设天开高教科创园是市委、市政府全面落实党的二十大精神，认真贯彻习近平总书记对天津工作“三个着力”重要指示要求，落实习近平总书记在深入推进京津冀协同发展座谈会以及今年2月视察天津重要讲话精神，深入实施科教兴国、人才强国、创新驱动发展、京津冀协同发展四个战略的重要举措，是扎实推进“十项行动”、积极在国家新一轮创新布局中展现天津之为的重要抓手，是加快实现“一基地三区”功能定位的应有之义。</w:t>
            </w:r>
          </w:p>
          <w:p>
            <w:pPr>
              <w:spacing w:line="560" w:lineRule="exact"/>
              <w:ind w:left="0" w:leftChars="0" w:right="105" w:rightChars="50" w:firstLine="640" w:firstLineChars="200"/>
              <w:rPr>
                <w:rFonts w:hint="default" w:ascii="Nimbus Roman No9 L" w:hAnsi="Nimbus Roman No9 L" w:eastAsia="仿宋_GB2312" w:cs="Nimbus Roman No9 L"/>
                <w:sz w:val="32"/>
                <w:lang w:val="en-US" w:eastAsia="zh-CN"/>
              </w:rPr>
            </w:pPr>
            <w:r>
              <w:rPr>
                <w:rFonts w:hint="default" w:ascii="Nimbus Roman No9 L" w:hAnsi="Nimbus Roman No9 L" w:eastAsia="仿宋_GB2312" w:cs="Nimbus Roman No9 L"/>
                <w:sz w:val="32"/>
                <w:lang w:val="en-US" w:eastAsia="zh-CN"/>
              </w:rPr>
              <w:t>市委、市政府高度重视天开园建设发展工作，市委、市政府主要负责同志多次赴天开园调研并对园区发展作出指示批示</w:t>
            </w:r>
            <w:r>
              <w:rPr>
                <w:rFonts w:hint="eastAsia" w:ascii="Nimbus Roman No9 L" w:hAnsi="Nimbus Roman No9 L" w:eastAsia="仿宋_GB2312" w:cs="Nimbus Roman No9 L"/>
                <w:sz w:val="32"/>
                <w:lang w:val="en-US" w:eastAsia="zh-CN"/>
              </w:rPr>
              <w:t>，市政府主要负责同志亲自组织召开天开园建设工作领导小组会议6次，听取园区建设进展，推动解决重大问题，研究部署重点工作</w:t>
            </w:r>
            <w:r>
              <w:rPr>
                <w:rFonts w:hint="default" w:ascii="Nimbus Roman No9 L" w:hAnsi="Nimbus Roman No9 L" w:eastAsia="仿宋_GB2312" w:cs="Nimbus Roman No9 L"/>
                <w:sz w:val="32"/>
                <w:lang w:val="en-US" w:eastAsia="zh-CN"/>
              </w:rPr>
              <w:t>。开园以来，天开园在创新资源聚集、配套功能完善、服务生态打造、自身能力建设等方面取得了一定成效，为园区高质量发展打下了坚实基础。</w:t>
            </w:r>
            <w:r>
              <w:rPr>
                <w:rFonts w:hint="eastAsia" w:ascii="Nimbus Roman No9 L" w:hAnsi="Nimbus Roman No9 L" w:eastAsia="仿宋_GB2312" w:cs="Nimbus Roman No9 L"/>
                <w:sz w:val="32"/>
                <w:lang w:val="en-US" w:eastAsia="zh-CN"/>
              </w:rPr>
              <w:t>市委常委、教育工委书记王旭，副市长朱鹏分别代表市委和市政府直接抓天开园各项具体工作，定期召开园区周例会和重点工作推动会，高效协调解决园区建设运营相关事宜。</w:t>
            </w:r>
          </w:p>
          <w:p>
            <w:pPr>
              <w:spacing w:line="560" w:lineRule="exact"/>
              <w:ind w:left="0" w:leftChars="0" w:right="105" w:rightChars="50" w:firstLine="640" w:firstLineChars="200"/>
              <w:rPr>
                <w:rFonts w:hint="default" w:ascii="Nimbus Roman No9 L" w:hAnsi="Nimbus Roman No9 L" w:eastAsia="仿宋_GB2312" w:cs="Nimbus Roman No9 L"/>
                <w:sz w:val="32"/>
                <w:lang w:val="en-US" w:eastAsia="zh-CN"/>
              </w:rPr>
            </w:pPr>
            <w:r>
              <w:rPr>
                <w:rFonts w:hint="default" w:ascii="Nimbus Roman No9 L" w:hAnsi="Nimbus Roman No9 L" w:eastAsia="仿宋_GB2312" w:cs="Nimbus Roman No9 L"/>
                <w:sz w:val="32"/>
                <w:lang w:val="en-US" w:eastAsia="zh-CN"/>
              </w:rPr>
              <w:t xml:space="preserve"> 按照《天开高教科创园建设规划方案》，天开园实行“领导小组+管委会+平台公司”管理运营模式，建立“领导小组统筹协调、管委会具体推进、平台公司建设运营、属地行政区域协同治理”的运营机制，逐步实现“政府+市场”共治，构建“小管委会、大平台公司”运行模式，推行“管运分离”。在天开园建设工作领导小组的领导下，由天开园管委会对天开园实施统一管理，并提供政府服务和政策支持，由市级平台公司负责园区的开发建设、招商引资和综合运行管理等工作。</w:t>
            </w:r>
            <w:r>
              <w:rPr>
                <w:rFonts w:hint="default" w:ascii="Nimbus Roman No9 L" w:hAnsi="Nimbus Roman No9 L" w:eastAsia="仿宋_GB2312" w:cs="Nimbus Roman No9 L"/>
                <w:b/>
                <w:bCs/>
                <w:sz w:val="32"/>
                <w:lang w:val="en-US" w:eastAsia="zh-CN"/>
              </w:rPr>
              <w:t>天开园建设工作领导小组</w:t>
            </w:r>
            <w:r>
              <w:rPr>
                <w:rFonts w:hint="default" w:ascii="Nimbus Roman No9 L" w:hAnsi="Nimbus Roman No9 L" w:eastAsia="仿宋_GB2312" w:cs="Nimbus Roman No9 L"/>
                <w:sz w:val="32"/>
                <w:lang w:val="en-US" w:eastAsia="zh-CN"/>
              </w:rPr>
              <w:t>主要负责全面贯彻落实党中央、国务院关于深入实施科教兴国战略、人才强国战略、创新驱动发展战略的决策部署，认真落实市委、市政府部署要求，研究审议天开园发展规划、政策措施、体制创新等重大决策，审定年度工作、重大投资、重大项目等重要事项，统筹协调天开园建设、管理和发展中的重大问题。领导小组由市政府主要领导任组长，其他相关市领导，南开大学、天津大学校长任副组长，市相关部门单位负责同志为组员，领导小组办公室设在市科技局。</w:t>
            </w:r>
            <w:r>
              <w:rPr>
                <w:rFonts w:hint="default" w:ascii="Nimbus Roman No9 L" w:hAnsi="Nimbus Roman No9 L" w:eastAsia="仿宋_GB2312" w:cs="Nimbus Roman No9 L"/>
                <w:b/>
                <w:bCs/>
                <w:sz w:val="32"/>
                <w:lang w:val="en-US" w:eastAsia="zh-CN"/>
              </w:rPr>
              <w:t>天开园管委会</w:t>
            </w:r>
            <w:r>
              <w:rPr>
                <w:rFonts w:hint="default" w:ascii="Nimbus Roman No9 L" w:hAnsi="Nimbus Roman No9 L" w:eastAsia="仿宋_GB2312" w:cs="Nimbus Roman No9 L"/>
                <w:sz w:val="32"/>
                <w:lang w:val="en-US" w:eastAsia="zh-CN"/>
              </w:rPr>
              <w:t>已于今年2月正式挂牌成立，按照编制安排，为市科技局增加部分编制职数（增加副局长1名、内设处室4个，编制员额30人，其中处级领导职数4正6副）以支持天开园建设。目前，4个内设处室（园区综合管理处、园区规划建设处、园区创新发展处、园区营商环境处）主要负责：园区建设发展与管理运行，空间规划编制，生产生活生态空间统筹，空间布局和基础设施建设优化，创新创业、科研攻关、高新技术研发及其成果产业化等方面促进和服务工作，园区招商引资、招财引智以及促进重要政策和重大醒目、创新机构、高新企业引进等相关工作。</w:t>
            </w:r>
            <w:r>
              <w:rPr>
                <w:rFonts w:hint="default" w:ascii="Nimbus Roman No9 L" w:hAnsi="Nimbus Roman No9 L" w:eastAsia="仿宋_GB2312" w:cs="Nimbus Roman No9 L"/>
                <w:b/>
                <w:bCs/>
                <w:sz w:val="32"/>
                <w:lang w:val="en-US" w:eastAsia="zh-CN"/>
              </w:rPr>
              <w:t>天开园市级平台公司（天开集团）</w:t>
            </w:r>
            <w:r>
              <w:rPr>
                <w:rFonts w:hint="default" w:ascii="Nimbus Roman No9 L" w:hAnsi="Nimbus Roman No9 L" w:eastAsia="仿宋_GB2312" w:cs="Nimbus Roman No9 L"/>
                <w:sz w:val="32"/>
                <w:lang w:val="en-US" w:eastAsia="zh-CN"/>
              </w:rPr>
              <w:t>是根据天开园建设规划方案中平台运营公司的功能定位，在充分借鉴北京中关村等先进经验，挖掘相关资源的基础上组建的。公司初步设计人数在60人左右，后续根据业务拓展逐步增加至100-150人。初期设置总经理1名，副总经理3名，综合办公室、财务部、法务部、园区建设运营部、企业招商部、科技服务部、科技金融部等7个部门。目前，天开集团配有董事长1名，副总经理3名，以及7个内设部门近50名工作人员。公司聚焦天开园创新创业载体基础运营服务，为园区入驻企业提供高品质创业条件，形成创新创业发展的优质生态体系。同时，积极推进高校科技成果落地转化为生产力，做强科技投资特色业务，积极开展科技特色招商，并发挥科技咨询和金融专项服务优势，聚焦创新创业主体多样化需求，积极开展各类科技创新服务。</w:t>
            </w:r>
          </w:p>
          <w:p>
            <w:pPr>
              <w:spacing w:line="560" w:lineRule="exact"/>
              <w:ind w:left="0" w:leftChars="0" w:right="105" w:rightChars="50" w:firstLine="640" w:firstLineChars="200"/>
              <w:rPr>
                <w:rFonts w:hint="default" w:ascii="Nimbus Roman No9 L" w:hAnsi="Nimbus Roman No9 L" w:eastAsia="仿宋_GB2312" w:cs="Nimbus Roman No9 L"/>
                <w:color w:val="000000" w:themeColor="text1"/>
                <w:sz w:val="32"/>
                <w:lang w:val="en-US" w:eastAsia="zh-CN"/>
                <w14:textFill>
                  <w14:solidFill>
                    <w14:schemeClr w14:val="tx1"/>
                  </w14:solidFill>
                </w14:textFill>
              </w:rPr>
            </w:pPr>
            <w:r>
              <w:rPr>
                <w:rFonts w:hint="default" w:ascii="Nimbus Roman No9 L" w:hAnsi="Nimbus Roman No9 L" w:eastAsia="仿宋_GB2312" w:cs="Nimbus Roman No9 L"/>
                <w:sz w:val="32"/>
                <w:lang w:val="en-US" w:eastAsia="zh-CN"/>
              </w:rPr>
              <w:t>下一步，天开园还将推动“两翼多点”属地区（功能区）结合工作实际，安排专人专岗，专门负责天开园相关区域内各项工作，推动成立相应区级平台公司开展园区实体化运营，各层级各方面协同发力，共同推动天开园高质量发展运营。</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黑体" w:cs="Nimbus Roman No9 L"/>
                <w:sz w:val="32"/>
                <w:lang w:val="en-US" w:eastAsia="zh-CN"/>
              </w:rPr>
              <w:t>2.关于《建议》中提出“要推动所在区全力支持天开园，促进园区高效运行和迅速发展”的问题。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仿宋_GB2312" w:cs="Nimbus Roman No9 L"/>
                <w:sz w:val="32"/>
                <w:lang w:val="en-US" w:eastAsia="zh-CN"/>
              </w:rPr>
              <w:t>为进一步统筹推进天开园各项工作，结合园区一年来的建设运营情况，市科技局（天开园管委会）研究制定了统筹推进“一核两翼多点”管理运行相关工作方案，旨在构建功能互补、政策互融、产业互联、资源互通的发展布局，促进实现信息共享、资源共用、问题共答、价值共创。</w:t>
            </w:r>
            <w:r>
              <w:rPr>
                <w:rFonts w:hint="eastAsia" w:ascii="Nimbus Roman No9 L" w:hAnsi="Nimbus Roman No9 L" w:eastAsia="仿宋_GB2312" w:cs="Nimbus Roman No9 L"/>
                <w:sz w:val="32"/>
                <w:lang w:val="en-US" w:eastAsia="zh-CN"/>
              </w:rPr>
              <w:t>3月21日，该方案已提交天开园建设工作领导小组第六次会议审议，并原则通过。</w:t>
            </w:r>
            <w:r>
              <w:rPr>
                <w:rFonts w:hint="default" w:ascii="Nimbus Roman No9 L" w:hAnsi="Nimbus Roman No9 L" w:eastAsia="仿宋_GB2312" w:cs="Nimbus Roman No9 L"/>
                <w:sz w:val="32"/>
                <w:lang w:val="en-US" w:eastAsia="zh-CN"/>
              </w:rPr>
              <w:t>方案从强化市级统筹、压实“一核两翼多点”各方主体责任、做实管理机构、做强平台运营机构、谋划产业发展、统筹空间布局、推动专项政策熨平、开展联合招商、高效配置资源、强化考核评价10个方面进行了明确细化，重点推动在畅通跨部门、跨层级、跨区域、跨园区协调机制，推动落实重大事项；推动各相关区建立区（功能区）领导牵头的统筹协调机制；加强市级平台运营公司天开集团自身建设，推动“两翼多点”区级平台公司建设；聚焦“三新”“三量”加快推进核心区存量载体盘活和重点地块开工建设；统筹做好重大项目联合招商；深化政务、商务、科创、金融、知识“五类”服务；强化考核评价及结果运用等方面工作扎实开展，通过市区两级以及全市各部门单位、社会各界共同努力，推动园区高效运行和迅速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黑体" w:cs="Nimbus Roman No9 L"/>
                <w:sz w:val="32"/>
                <w:lang w:val="en-US" w:eastAsia="zh-CN"/>
              </w:rPr>
            </w:pPr>
            <w:r>
              <w:rPr>
                <w:rFonts w:hint="default" w:ascii="Nimbus Roman No9 L" w:hAnsi="Nimbus Roman No9 L" w:eastAsia="黑体" w:cs="Nimbus Roman No9 L"/>
                <w:sz w:val="32"/>
                <w:lang w:val="en-US" w:eastAsia="zh-CN"/>
              </w:rPr>
              <w:t>3.关于《建议》中提出“天开高教园要发展为天津市科技型中小企业的集聚地，而不只是新注册的科技型企业注册地”的问题。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仿宋_GB2312" w:cs="Nimbus Roman No9 L"/>
                <w:sz w:val="32"/>
                <w:lang w:val="en-US" w:eastAsia="zh-CN"/>
              </w:rPr>
              <w:t>2023年4月11日，天津市人民政府正式印发《关于支持天开高教科创园高质量发展的若干政策措施》，支持天开园高质量发展，其中明确了政策措施适用于在天开园内首次登记的各类市场主体，政策措施自印发之日起施行，天开园首年支持的对象为4月11日以后在园区新注册成立的企业</w:t>
            </w:r>
            <w:r>
              <w:rPr>
                <w:rFonts w:hint="eastAsia" w:ascii="Nimbus Roman No9 L" w:hAnsi="Nimbus Roman No9 L" w:eastAsia="仿宋_GB2312" w:cs="Nimbus Roman No9 L"/>
                <w:sz w:val="32"/>
                <w:lang w:val="en-US" w:eastAsia="zh-CN"/>
              </w:rPr>
              <w:t>，</w:t>
            </w:r>
            <w:r>
              <w:rPr>
                <w:rFonts w:hint="default" w:ascii="Nimbus Roman No9 L" w:hAnsi="Nimbus Roman No9 L" w:eastAsia="仿宋_GB2312" w:cs="Nimbus Roman No9 L"/>
                <w:sz w:val="32"/>
                <w:lang w:val="en-US" w:eastAsia="zh-CN"/>
              </w:rPr>
              <w:t>减少或者避免企业跨区域恶性竞争现象的发生。</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仿宋_GB2312" w:cs="Nimbus Roman No9 L"/>
                <w:sz w:val="32"/>
                <w:lang w:val="en-US" w:eastAsia="zh-CN"/>
              </w:rPr>
              <w:t>开园首年，天开园及时足额兑现专项资金2.36亿元，促进了创新资源加速聚集、成果转化能力完善提升、创新服务高效集成，取得了良好的社会反响，有力提升了天开园的政府公信力。截至</w:t>
            </w:r>
            <w:r>
              <w:rPr>
                <w:rFonts w:hint="eastAsia" w:ascii="Nimbus Roman No9 L" w:hAnsi="Nimbus Roman No9 L" w:eastAsia="仿宋_GB2312" w:cs="Nimbus Roman No9 L"/>
                <w:sz w:val="32"/>
                <w:lang w:val="en-US" w:eastAsia="zh-CN"/>
              </w:rPr>
              <w:t>4</w:t>
            </w:r>
            <w:r>
              <w:rPr>
                <w:rFonts w:hint="default" w:ascii="Nimbus Roman No9 L" w:hAnsi="Nimbus Roman No9 L" w:eastAsia="仿宋_GB2312" w:cs="Nimbus Roman No9 L"/>
                <w:sz w:val="32"/>
                <w:lang w:val="en-US" w:eastAsia="zh-CN"/>
              </w:rPr>
              <w:t>月</w:t>
            </w:r>
            <w:r>
              <w:rPr>
                <w:rFonts w:hint="eastAsia" w:ascii="Nimbus Roman No9 L" w:hAnsi="Nimbus Roman No9 L" w:eastAsia="仿宋_GB2312" w:cs="Nimbus Roman No9 L"/>
                <w:sz w:val="32"/>
                <w:lang w:val="en-US" w:eastAsia="zh-CN"/>
              </w:rPr>
              <w:t>9</w:t>
            </w:r>
            <w:r>
              <w:rPr>
                <w:rFonts w:hint="default" w:ascii="Nimbus Roman No9 L" w:hAnsi="Nimbus Roman No9 L" w:eastAsia="仿宋_GB2312" w:cs="Nimbus Roman No9 L"/>
                <w:sz w:val="32"/>
                <w:lang w:val="en-US" w:eastAsia="zh-CN"/>
              </w:rPr>
              <w:t>日，天开园新增注册企业</w:t>
            </w:r>
            <w:r>
              <w:rPr>
                <w:rFonts w:hint="eastAsia" w:ascii="Nimbus Roman No9 L" w:hAnsi="Nimbus Roman No9 L" w:eastAsia="仿宋_GB2312" w:cs="Nimbus Roman No9 L"/>
                <w:sz w:val="32"/>
                <w:lang w:val="en-US" w:eastAsia="zh-CN"/>
              </w:rPr>
              <w:t>1540</w:t>
            </w:r>
            <w:r>
              <w:rPr>
                <w:rFonts w:hint="default" w:ascii="Nimbus Roman No9 L" w:hAnsi="Nimbus Roman No9 L" w:eastAsia="仿宋_GB2312" w:cs="Nimbus Roman No9 L"/>
                <w:sz w:val="32"/>
                <w:lang w:val="en-US" w:eastAsia="zh-CN"/>
              </w:rPr>
              <w:t>家，其中，核心区7</w:t>
            </w:r>
            <w:r>
              <w:rPr>
                <w:rFonts w:hint="eastAsia" w:ascii="Nimbus Roman No9 L" w:hAnsi="Nimbus Roman No9 L" w:eastAsia="仿宋_GB2312" w:cs="Nimbus Roman No9 L"/>
                <w:sz w:val="32"/>
                <w:lang w:val="en-US" w:eastAsia="zh-CN"/>
              </w:rPr>
              <w:t>86</w:t>
            </w:r>
            <w:r>
              <w:rPr>
                <w:rFonts w:hint="default" w:ascii="Nimbus Roman No9 L" w:hAnsi="Nimbus Roman No9 L" w:eastAsia="仿宋_GB2312" w:cs="Nimbus Roman No9 L"/>
                <w:sz w:val="32"/>
                <w:lang w:val="en-US" w:eastAsia="zh-CN"/>
              </w:rPr>
              <w:t>家、西青园3</w:t>
            </w:r>
            <w:r>
              <w:rPr>
                <w:rFonts w:hint="eastAsia" w:ascii="Nimbus Roman No9 L" w:hAnsi="Nimbus Roman No9 L" w:eastAsia="仿宋_GB2312" w:cs="Nimbus Roman No9 L"/>
                <w:sz w:val="32"/>
                <w:lang w:val="en-US" w:eastAsia="zh-CN"/>
              </w:rPr>
              <w:t>71</w:t>
            </w:r>
            <w:r>
              <w:rPr>
                <w:rFonts w:hint="default" w:ascii="Nimbus Roman No9 L" w:hAnsi="Nimbus Roman No9 L" w:eastAsia="仿宋_GB2312" w:cs="Nimbus Roman No9 L"/>
                <w:sz w:val="32"/>
                <w:lang w:val="en-US" w:eastAsia="zh-CN"/>
              </w:rPr>
              <w:t>家、津南园3</w:t>
            </w:r>
            <w:r>
              <w:rPr>
                <w:rFonts w:hint="eastAsia" w:ascii="Nimbus Roman No9 L" w:hAnsi="Nimbus Roman No9 L" w:eastAsia="仿宋_GB2312" w:cs="Nimbus Roman No9 L"/>
                <w:sz w:val="32"/>
                <w:lang w:val="en-US" w:eastAsia="zh-CN"/>
              </w:rPr>
              <w:t>40</w:t>
            </w:r>
            <w:r>
              <w:rPr>
                <w:rFonts w:hint="default" w:ascii="Nimbus Roman No9 L" w:hAnsi="Nimbus Roman No9 L" w:eastAsia="仿宋_GB2312" w:cs="Nimbus Roman No9 L"/>
                <w:sz w:val="32"/>
                <w:lang w:val="en-US" w:eastAsia="zh-CN"/>
              </w:rPr>
              <w:t>家、天开华苑科技园</w:t>
            </w:r>
            <w:r>
              <w:rPr>
                <w:rFonts w:hint="eastAsia" w:ascii="Nimbus Roman No9 L" w:hAnsi="Nimbus Roman No9 L" w:eastAsia="仿宋_GB2312" w:cs="Nimbus Roman No9 L"/>
                <w:sz w:val="32"/>
                <w:lang w:val="en-US" w:eastAsia="zh-CN"/>
              </w:rPr>
              <w:t>43</w:t>
            </w:r>
            <w:r>
              <w:rPr>
                <w:rFonts w:hint="default" w:ascii="Nimbus Roman No9 L" w:hAnsi="Nimbus Roman No9 L" w:eastAsia="仿宋_GB2312" w:cs="Nimbus Roman No9 L"/>
                <w:sz w:val="32"/>
                <w:lang w:val="en-US" w:eastAsia="zh-CN"/>
              </w:rPr>
              <w:t>家，聚集金融机构108家、科技服务机构117家。</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eastAsia" w:ascii="Nimbus Roman No9 L" w:hAnsi="Nimbus Roman No9 L" w:eastAsia="仿宋_GB2312" w:cs="Nimbus Roman No9 L"/>
                <w:sz w:val="32"/>
                <w:lang w:val="en-US" w:eastAsia="zh-CN"/>
              </w:rPr>
            </w:pPr>
            <w:r>
              <w:rPr>
                <w:rFonts w:hint="default" w:ascii="Nimbus Roman No9 L" w:hAnsi="Nimbus Roman No9 L" w:eastAsia="仿宋_GB2312" w:cs="Nimbus Roman No9 L"/>
                <w:sz w:val="32"/>
                <w:lang w:val="en-US" w:eastAsia="zh-CN"/>
              </w:rPr>
              <w:t>2024年，为进一步优化政策举措，提升政策适用的针对性和精准性，天开园拟在充分检视一年来政策运行情况，对照先进园区做法，围绕金融投资、成果转化、企业培育等方面调整完善政策，在推动成果转化、引育高层次人才、吸引社会资本、助力企业发展等方面，确保政策发挥更大作用，政策洼地效应更加明显。</w:t>
            </w:r>
            <w:r>
              <w:rPr>
                <w:rFonts w:hint="eastAsia" w:ascii="Nimbus Roman No9 L" w:hAnsi="Nimbus Roman No9 L" w:eastAsia="仿宋_GB2312" w:cs="Nimbus Roman No9 L"/>
                <w:sz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黑体" w:cs="Nimbus Roman No9 L"/>
                <w:sz w:val="32"/>
                <w:lang w:val="en-US" w:eastAsia="zh-CN"/>
              </w:rPr>
              <w:t>4.关于《建议》中提出“‘一核两翼’三个园区要合并统筹考虑，要统一领导，便于资源配置、结构优化、政策统一”的问题。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仿宋_GB2312" w:cs="Nimbus Roman No9 L"/>
                <w:sz w:val="32"/>
                <w:lang w:val="en-US" w:eastAsia="zh-CN"/>
              </w:rPr>
              <w:t>天开园紧紧围绕“科技创新策源地、科研成果孵化器、科创服务生态圈”的功能定位开展各项工作，为进一步集聚组织全市各方资源全力打造天开园，</w:t>
            </w:r>
            <w:r>
              <w:rPr>
                <w:rFonts w:hint="eastAsia" w:ascii="Nimbus Roman No9 L" w:hAnsi="Nimbus Roman No9 L" w:eastAsia="仿宋_GB2312" w:cs="Nimbus Roman No9 L"/>
                <w:sz w:val="32"/>
                <w:lang w:val="en-US" w:eastAsia="zh-CN"/>
              </w:rPr>
              <w:t>3月21日下午，市政府主要负责同志主持召开天开园建设工作第六次领导小组会，会上把</w:t>
            </w:r>
            <w:r>
              <w:rPr>
                <w:rFonts w:hint="default" w:ascii="Nimbus Roman No9 L" w:hAnsi="Nimbus Roman No9 L" w:eastAsia="仿宋_GB2312" w:cs="Nimbus Roman No9 L"/>
                <w:sz w:val="32"/>
                <w:lang w:val="en-US" w:eastAsia="zh-CN"/>
              </w:rPr>
              <w:t>聚焦高质高效联动，统筹推进“一核两翼多点”协同发展作为重点工作之一。具体主要从以下几个方面着手：</w:t>
            </w:r>
            <w:r>
              <w:rPr>
                <w:rFonts w:hint="default" w:ascii="Nimbus Roman No9 L" w:hAnsi="Nimbus Roman No9 L" w:eastAsia="仿宋_GB2312" w:cs="Nimbus Roman No9 L"/>
                <w:b/>
                <w:bCs/>
                <w:sz w:val="32"/>
                <w:lang w:val="en-US" w:eastAsia="zh-CN"/>
              </w:rPr>
              <w:t>一是</w:t>
            </w:r>
            <w:r>
              <w:rPr>
                <w:rFonts w:hint="default" w:ascii="Nimbus Roman No9 L" w:hAnsi="Nimbus Roman No9 L" w:eastAsia="仿宋_GB2312" w:cs="Nimbus Roman No9 L"/>
                <w:sz w:val="32"/>
                <w:lang w:val="en-US" w:eastAsia="zh-CN"/>
              </w:rPr>
              <w:t>完善“一核两翼多点”空间布局。严格落实好市政府关于天开园“一核两翼”规划设计和核心先导区城市设计的批复要求，推动园区规划布局落地落细。2月18日，市政府批复同意将滨海高新区华苑科技园纳入天开园“一核两翼多点”空间发展布局，后续天开园将做实“多点”储备，成熟一个，纳入一个，逐步面向点状闲置楼宇和特色专业园区扩容，充分发挥天开园的带动作用，突破地理概念，做优“天开园”品牌，在全市发挥好辐射效应。</w:t>
            </w:r>
            <w:r>
              <w:rPr>
                <w:rFonts w:hint="default" w:ascii="Nimbus Roman No9 L" w:hAnsi="Nimbus Roman No9 L" w:eastAsia="仿宋_GB2312" w:cs="Nimbus Roman No9 L"/>
                <w:b/>
                <w:bCs/>
                <w:sz w:val="32"/>
                <w:lang w:val="en-US" w:eastAsia="zh-CN"/>
              </w:rPr>
              <w:t>二是</w:t>
            </w:r>
            <w:r>
              <w:rPr>
                <w:rFonts w:hint="default" w:ascii="Nimbus Roman No9 L" w:hAnsi="Nimbus Roman No9 L" w:eastAsia="仿宋_GB2312" w:cs="Nimbus Roman No9 L"/>
                <w:sz w:val="32"/>
                <w:lang w:val="en-US" w:eastAsia="zh-CN"/>
              </w:rPr>
              <w:t>做实“一核两翼多点”运营模式。强化市管委会统筹指导职能，推动“两翼多点”明确专门人员，做到专司其职。加强“两翼多点”平台公司运营建设，配齐配强专业化的运营队伍，促进市、区两级平台公司协同联动，增强实体化、市场化运作能力。</w:t>
            </w:r>
            <w:r>
              <w:rPr>
                <w:rFonts w:hint="default" w:ascii="Nimbus Roman No9 L" w:hAnsi="Nimbus Roman No9 L" w:eastAsia="仿宋_GB2312" w:cs="Nimbus Roman No9 L"/>
                <w:b/>
                <w:bCs/>
                <w:sz w:val="32"/>
                <w:lang w:val="en-US" w:eastAsia="zh-CN"/>
              </w:rPr>
              <w:t>三是</w:t>
            </w:r>
            <w:r>
              <w:rPr>
                <w:rFonts w:hint="default" w:ascii="Nimbus Roman No9 L" w:hAnsi="Nimbus Roman No9 L" w:eastAsia="仿宋_GB2312" w:cs="Nimbus Roman No9 L"/>
                <w:sz w:val="32"/>
                <w:lang w:val="en-US" w:eastAsia="zh-CN"/>
              </w:rPr>
              <w:t>打通“一核两翼多点”服务渠道。促进核心区的金融、科创等服务资源向“两翼多点”延伸，组织开展一系列资源对接活动，打通核心区和拓展区的资源服务通道。</w:t>
            </w:r>
            <w:r>
              <w:rPr>
                <w:rFonts w:hint="default" w:ascii="Nimbus Roman No9 L" w:hAnsi="Nimbus Roman No9 L" w:eastAsia="仿宋_GB2312" w:cs="Nimbus Roman No9 L"/>
                <w:b/>
                <w:bCs/>
                <w:sz w:val="32"/>
                <w:lang w:val="en-US" w:eastAsia="zh-CN"/>
              </w:rPr>
              <w:t>四是</w:t>
            </w:r>
            <w:r>
              <w:rPr>
                <w:rFonts w:hint="default" w:ascii="Nimbus Roman No9 L" w:hAnsi="Nimbus Roman No9 L" w:eastAsia="仿宋_GB2312" w:cs="Nimbus Roman No9 L"/>
                <w:sz w:val="32"/>
                <w:lang w:val="en-US" w:eastAsia="zh-CN"/>
              </w:rPr>
              <w:t>建立“一核两翼多点”考核机制，用好领导小组办公室联席会议机制，定期研究解决堵点难点问题，推动“一核两翼多点”信息共享、资源共用，协同高效发展。</w:t>
            </w:r>
            <w:r>
              <w:rPr>
                <w:rFonts w:hint="default" w:ascii="Nimbus Roman No9 L" w:hAnsi="Nimbus Roman No9 L" w:eastAsia="仿宋_GB2312" w:cs="Nimbus Roman No9 L"/>
                <w:b/>
                <w:bCs/>
                <w:sz w:val="32"/>
                <w:lang w:val="en-US" w:eastAsia="zh-CN"/>
              </w:rPr>
              <w:t>五是</w:t>
            </w:r>
            <w:r>
              <w:rPr>
                <w:rFonts w:hint="default" w:ascii="Nimbus Roman No9 L" w:hAnsi="Nimbus Roman No9 L" w:eastAsia="仿宋_GB2312" w:cs="Nimbus Roman No9 L"/>
                <w:sz w:val="32"/>
                <w:lang w:val="en-US" w:eastAsia="zh-CN"/>
              </w:rPr>
              <w:t>谋划“一核两翼多点”政策熨平。今年，天开园将在打造天开园政策2.0版基础上，重点研究天开园政策覆盖“一核两翼多点”有效路径，提高政策适配性和针对性。拓展区平移天开园核心区政策，自筹专项资金，形成天开园“一核两翼多点”整体政策一致。</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黑体" w:cs="Nimbus Roman No9 L"/>
                <w:sz w:val="32"/>
                <w:lang w:val="en-US" w:eastAsia="zh-CN"/>
              </w:rPr>
            </w:pPr>
            <w:r>
              <w:rPr>
                <w:rFonts w:hint="default" w:ascii="Nimbus Roman No9 L" w:hAnsi="Nimbus Roman No9 L" w:eastAsia="黑体" w:cs="Nimbus Roman No9 L"/>
                <w:sz w:val="32"/>
                <w:lang w:val="en-US" w:eastAsia="zh-CN"/>
              </w:rPr>
              <w:t>5.关于《建议》中提出“将高教科技园与成果转化示范园有机结合，融为一体，充分发挥区域科技资源、产业资源优势，大力发展‘以科技成果转化为主业’的高教科创园，打造科技成果转化的活力基地、政策洼地”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仿宋_GB2312" w:cs="Nimbus Roman No9 L"/>
                <w:sz w:val="32"/>
                <w:lang w:val="en-US" w:eastAsia="zh-CN"/>
              </w:rPr>
              <w:t>开园后，园区转化功能持续完善，引育能力明显提升。与在津高校建立常态化的对接机制，天开广场落户的企业中，师生、校友企业占比近8成；与启迪、执信分别打造5000平方米的专业孵化器，并推动启迪注册企业24家，执信注册企业22家；建立联合招商和信息共享机制，引进外省市优质企业400余家，其中北京近百家、河北70余家、上海10余家，以耀科新材料、燧原科技等为代表的行业领先企业正在加速聚集；协调各方相关资源为园区企业提供概念验证、仪器共享等服务，助力优质项目企业入驻天开园，加速成果转化产业化速度。</w:t>
            </w:r>
          </w:p>
          <w:p>
            <w:pPr>
              <w:keepNext w:val="0"/>
              <w:keepLines w:val="0"/>
              <w:pageBreakBefore w:val="0"/>
              <w:widowControl w:val="0"/>
              <w:kinsoku/>
              <w:wordWrap/>
              <w:overflowPunct/>
              <w:topLinePunct w:val="0"/>
              <w:autoSpaceDE/>
              <w:autoSpaceDN/>
              <w:bidi w:val="0"/>
              <w:adjustRightInd/>
              <w:snapToGrid/>
              <w:spacing w:line="560" w:lineRule="exact"/>
              <w:ind w:left="0" w:leftChars="0" w:right="105" w:rightChars="50" w:firstLine="640" w:firstLineChars="200"/>
              <w:textAlignment w:val="auto"/>
              <w:rPr>
                <w:rFonts w:hint="default" w:ascii="Nimbus Roman No9 L" w:hAnsi="Nimbus Roman No9 L" w:eastAsia="仿宋_GB2312" w:cs="Nimbus Roman No9 L"/>
                <w:sz w:val="32"/>
                <w:lang w:val="en-US" w:eastAsia="zh-CN"/>
              </w:rPr>
            </w:pPr>
            <w:r>
              <w:rPr>
                <w:rFonts w:hint="default" w:ascii="Nimbus Roman No9 L" w:hAnsi="Nimbus Roman No9 L" w:eastAsia="仿宋_GB2312" w:cs="Nimbus Roman No9 L"/>
                <w:sz w:val="32"/>
                <w:lang w:val="en-US" w:eastAsia="zh-CN"/>
              </w:rPr>
              <w:t>下一步，天开园将认真落实习近平总书记视察天津市讲话提出的加强科创园区建设，强化科技创新和产业创新对接等要求，用好天津科技资源和产业资源，推动更多科技成果从“实验室”走向“生产线”。同时，紧紧围绕技术转移和成果转化的重点工作，在充分发挥专属政策优势、深化全市资源融合联动、提升北京成果转化能力、构建科技创新服务生态等方面做实工作，全面推进天开园在科技成果转化领域提质发展</w:t>
            </w:r>
            <w:r>
              <w:rPr>
                <w:rFonts w:hint="eastAsia" w:ascii="Nimbus Roman No9 L" w:hAnsi="Nimbus Roman No9 L" w:eastAsia="仿宋_GB2312" w:cs="Nimbus Roman No9 L"/>
                <w:sz w:val="32"/>
                <w:lang w:val="en-US" w:eastAsia="zh-CN"/>
              </w:rPr>
              <w:t>，积极向国家争取区域技术转移转化中心试点，促进更过优质的科研成果在天开园落地转化产业化</w:t>
            </w:r>
            <w:r>
              <w:rPr>
                <w:rFonts w:hint="default" w:ascii="Nimbus Roman No9 L" w:hAnsi="Nimbus Roman No9 L" w:eastAsia="仿宋_GB2312" w:cs="Nimbus Roman No9 L"/>
                <w:sz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right="105" w:rightChars="50"/>
              <w:textAlignment w:val="auto"/>
              <w:rPr>
                <w:rFonts w:hint="default" w:ascii="Nimbus Roman No9 L" w:hAnsi="Nimbus Roman No9 L" w:eastAsia="仿宋_GB2312" w:cs="Nimbus Roman No9 L"/>
                <w:sz w:val="32"/>
                <w:lang w:val="en-US" w:eastAsia="zh-CN"/>
              </w:rPr>
            </w:pPr>
          </w:p>
          <w:p>
            <w:pPr>
              <w:spacing w:line="560" w:lineRule="exact"/>
              <w:ind w:right="105" w:rightChars="50"/>
              <w:rPr>
                <w:rFonts w:hint="default" w:ascii="Nimbus Roman No9 L" w:hAnsi="Nimbus Roman No9 L" w:eastAsia="仿宋_GB2312" w:cs="Nimbus Roman No9 L"/>
                <w:sz w:val="3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default" w:ascii="Nimbus Roman No9 L" w:hAnsi="Nimbus Roman No9 L" w:eastAsia="仿宋_GB2312" w:cs="Nimbus Roman No9 L"/>
                <w:sz w:val="32"/>
              </w:rPr>
            </w:pPr>
          </w:p>
          <w:p>
            <w:pPr>
              <w:spacing w:line="480" w:lineRule="exact"/>
              <w:ind w:right="105" w:rightChars="50"/>
              <w:jc w:val="center"/>
              <w:rPr>
                <w:rFonts w:hint="default" w:ascii="Nimbus Roman No9 L" w:hAnsi="Nimbus Roman No9 L" w:eastAsia="仿宋_GB2312" w:cs="Nimbus Roman No9 L"/>
                <w:sz w:val="32"/>
              </w:rPr>
            </w:pPr>
            <w:bookmarkStart w:id="3" w:name="now"/>
            <w:r>
              <w:rPr>
                <w:rFonts w:hint="default" w:ascii="Nimbus Roman No9 L" w:hAnsi="Nimbus Roman No9 L" w:eastAsia="仿宋_GB2312" w:cs="Nimbus Roman No9 L"/>
                <w:sz w:val="32"/>
                <w:lang w:val="en-US" w:eastAsia="zh-CN"/>
              </w:rPr>
              <w:t xml:space="preserve">                          2024年</w:t>
            </w:r>
            <w:r>
              <w:rPr>
                <w:rFonts w:hint="eastAsia" w:ascii="Nimbus Roman No9 L" w:hAnsi="Nimbus Roman No9 L" w:eastAsia="仿宋_GB2312" w:cs="Nimbus Roman No9 L"/>
                <w:sz w:val="32"/>
                <w:lang w:val="en-US" w:eastAsia="zh-CN"/>
              </w:rPr>
              <w:t>4</w:t>
            </w:r>
            <w:r>
              <w:rPr>
                <w:rFonts w:hint="default" w:ascii="Nimbus Roman No9 L" w:hAnsi="Nimbus Roman No9 L" w:eastAsia="仿宋_GB2312" w:cs="Nimbus Roman No9 L"/>
                <w:sz w:val="32"/>
                <w:lang w:val="en-US" w:eastAsia="zh-CN"/>
              </w:rPr>
              <w:t>月</w:t>
            </w:r>
            <w:r>
              <w:rPr>
                <w:rFonts w:hint="eastAsia" w:ascii="Nimbus Roman No9 L" w:hAnsi="Nimbus Roman No9 L" w:eastAsia="仿宋_GB2312" w:cs="Nimbus Roman No9 L"/>
                <w:sz w:val="32"/>
                <w:lang w:val="en-US" w:eastAsia="zh-CN"/>
              </w:rPr>
              <w:t>9</w:t>
            </w:r>
            <w:r>
              <w:rPr>
                <w:rFonts w:hint="default" w:ascii="Nimbus Roman No9 L" w:hAnsi="Nimbus Roman No9 L" w:eastAsia="仿宋_GB2312" w:cs="Nimbus Roman No9 L"/>
                <w:sz w:val="32"/>
                <w:lang w:val="en-US" w:eastAsia="zh-CN"/>
              </w:rPr>
              <w:t>日</w:t>
            </w:r>
            <w:bookmarkEnd w:id="3"/>
            <w:r>
              <w:rPr>
                <w:rFonts w:hint="default" w:ascii="Nimbus Roman No9 L" w:hAnsi="Nimbus Roman No9 L" w:eastAsia="仿宋_GB2312" w:cs="Nimbus Roman No9 L"/>
                <w:sz w:val="32"/>
              </w:rPr>
              <w:t xml:space="preserve">   </w:t>
            </w:r>
          </w:p>
        </w:tc>
      </w:tr>
    </w:tbl>
    <w:p>
      <w:pPr>
        <w:spacing w:line="20" w:lineRule="exact"/>
        <w:ind w:right="1151" w:rightChars="548"/>
        <w:rPr>
          <w:rFonts w:hint="eastAsia"/>
        </w:rPr>
      </w:pPr>
      <w:bookmarkStart w:id="4" w:name="_GoBack"/>
      <w:bookmarkEnd w:id="4"/>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Helvetica">
    <w:altName w:val="Liberation Sans"/>
    <w:panose1 w:val="020B0604020202020204"/>
    <w:charset w:val="00"/>
    <w:family w:val="swiss"/>
    <w:pitch w:val="default"/>
    <w:sig w:usb0="00000000" w:usb1="00000000" w:usb2="00000009" w:usb3="00000000" w:csb0="000001FF" w:csb1="0000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377638D"/>
    <w:rsid w:val="05FB352C"/>
    <w:rsid w:val="062C73BA"/>
    <w:rsid w:val="0EA749D0"/>
    <w:rsid w:val="0F415A30"/>
    <w:rsid w:val="0F597B11"/>
    <w:rsid w:val="17FF8304"/>
    <w:rsid w:val="1A1A2EA1"/>
    <w:rsid w:val="1BE3569F"/>
    <w:rsid w:val="1F5F21BC"/>
    <w:rsid w:val="20FE4F37"/>
    <w:rsid w:val="22666FCA"/>
    <w:rsid w:val="23957D52"/>
    <w:rsid w:val="265833FB"/>
    <w:rsid w:val="2A106D0B"/>
    <w:rsid w:val="2BFD0F68"/>
    <w:rsid w:val="2DAF9A49"/>
    <w:rsid w:val="2DCA2874"/>
    <w:rsid w:val="2E7733E8"/>
    <w:rsid w:val="2F3F57CC"/>
    <w:rsid w:val="2FC74F1B"/>
    <w:rsid w:val="2FFE31BD"/>
    <w:rsid w:val="3533C442"/>
    <w:rsid w:val="377A2E5E"/>
    <w:rsid w:val="385C0DBD"/>
    <w:rsid w:val="3A57702C"/>
    <w:rsid w:val="3BDD2271"/>
    <w:rsid w:val="3BDF29EE"/>
    <w:rsid w:val="3CE41B24"/>
    <w:rsid w:val="3CF66D4D"/>
    <w:rsid w:val="3D371EFE"/>
    <w:rsid w:val="3F7D565F"/>
    <w:rsid w:val="3F999EAE"/>
    <w:rsid w:val="3FDBDD3A"/>
    <w:rsid w:val="3FFF983A"/>
    <w:rsid w:val="43B78EFD"/>
    <w:rsid w:val="447E3320"/>
    <w:rsid w:val="45CB5298"/>
    <w:rsid w:val="45DEA669"/>
    <w:rsid w:val="4B30475B"/>
    <w:rsid w:val="4C7E0CB0"/>
    <w:rsid w:val="4CA33CB0"/>
    <w:rsid w:val="4D14258D"/>
    <w:rsid w:val="4F73BD7F"/>
    <w:rsid w:val="4FBE7AD7"/>
    <w:rsid w:val="4FF728A4"/>
    <w:rsid w:val="547FF8B0"/>
    <w:rsid w:val="56A5AFEB"/>
    <w:rsid w:val="57073EC0"/>
    <w:rsid w:val="59C6063C"/>
    <w:rsid w:val="5BB60FBE"/>
    <w:rsid w:val="5BF90616"/>
    <w:rsid w:val="5E34155F"/>
    <w:rsid w:val="5ED08CF3"/>
    <w:rsid w:val="5FF791A4"/>
    <w:rsid w:val="63E612D4"/>
    <w:rsid w:val="66CB124B"/>
    <w:rsid w:val="693053CC"/>
    <w:rsid w:val="6AB50BAB"/>
    <w:rsid w:val="6CA056C1"/>
    <w:rsid w:val="6D2FDDA4"/>
    <w:rsid w:val="6D957ABF"/>
    <w:rsid w:val="6FAFA542"/>
    <w:rsid w:val="6FBFCD76"/>
    <w:rsid w:val="6FEF5EA7"/>
    <w:rsid w:val="6FF5F483"/>
    <w:rsid w:val="6FFF48F7"/>
    <w:rsid w:val="7312333B"/>
    <w:rsid w:val="751E9645"/>
    <w:rsid w:val="75561D3A"/>
    <w:rsid w:val="7587B2B7"/>
    <w:rsid w:val="75EE982C"/>
    <w:rsid w:val="75FA9B58"/>
    <w:rsid w:val="7653E113"/>
    <w:rsid w:val="767E3034"/>
    <w:rsid w:val="777B05F3"/>
    <w:rsid w:val="77EA9D97"/>
    <w:rsid w:val="77EFFC15"/>
    <w:rsid w:val="7952225A"/>
    <w:rsid w:val="79F402CD"/>
    <w:rsid w:val="7A5CD258"/>
    <w:rsid w:val="7B462911"/>
    <w:rsid w:val="7BDDF0C8"/>
    <w:rsid w:val="7BFBB194"/>
    <w:rsid w:val="7BFF0746"/>
    <w:rsid w:val="7BFFB8C4"/>
    <w:rsid w:val="7D174045"/>
    <w:rsid w:val="7D906DB7"/>
    <w:rsid w:val="7DB74FFE"/>
    <w:rsid w:val="7DFF2175"/>
    <w:rsid w:val="7E674295"/>
    <w:rsid w:val="7E6F52D9"/>
    <w:rsid w:val="7EA59230"/>
    <w:rsid w:val="7ED78184"/>
    <w:rsid w:val="7EEB07FB"/>
    <w:rsid w:val="7EF755C3"/>
    <w:rsid w:val="7EFF68A0"/>
    <w:rsid w:val="7F7F3EB8"/>
    <w:rsid w:val="7FEB797C"/>
    <w:rsid w:val="7FF5C93B"/>
    <w:rsid w:val="7FFBC730"/>
    <w:rsid w:val="7FFFD8E0"/>
    <w:rsid w:val="7FFFF4CA"/>
    <w:rsid w:val="95FF8CDD"/>
    <w:rsid w:val="9E877B3B"/>
    <w:rsid w:val="9FFF1F43"/>
    <w:rsid w:val="A17F4420"/>
    <w:rsid w:val="ADDB8083"/>
    <w:rsid w:val="B1FDB034"/>
    <w:rsid w:val="B6BD3407"/>
    <w:rsid w:val="B9DF1C5B"/>
    <w:rsid w:val="B9FF0696"/>
    <w:rsid w:val="BA7B23C6"/>
    <w:rsid w:val="BBF690BB"/>
    <w:rsid w:val="BD5E9644"/>
    <w:rsid w:val="BDBC59DD"/>
    <w:rsid w:val="BDDCCAEC"/>
    <w:rsid w:val="BE7F700E"/>
    <w:rsid w:val="BE7F8ACC"/>
    <w:rsid w:val="BE7FD61A"/>
    <w:rsid w:val="BEEAFEDD"/>
    <w:rsid w:val="BF2FF7E0"/>
    <w:rsid w:val="BF77DA3D"/>
    <w:rsid w:val="BF7FC62C"/>
    <w:rsid w:val="BFC3C4AE"/>
    <w:rsid w:val="BFCE1F76"/>
    <w:rsid w:val="BFDE212F"/>
    <w:rsid w:val="BFFF702A"/>
    <w:rsid w:val="CBE78C83"/>
    <w:rsid w:val="CE7BAF61"/>
    <w:rsid w:val="CEEFAE51"/>
    <w:rsid w:val="CEFF0B02"/>
    <w:rsid w:val="D4FF1683"/>
    <w:rsid w:val="D6FF7CA3"/>
    <w:rsid w:val="DB77DB7A"/>
    <w:rsid w:val="DB9FCF31"/>
    <w:rsid w:val="DDDA1135"/>
    <w:rsid w:val="DDF47CFE"/>
    <w:rsid w:val="DDFD81D5"/>
    <w:rsid w:val="DE4F6D92"/>
    <w:rsid w:val="DEFE0225"/>
    <w:rsid w:val="E3D2FF4A"/>
    <w:rsid w:val="EBF78F4A"/>
    <w:rsid w:val="EF6B134E"/>
    <w:rsid w:val="EFDE0209"/>
    <w:rsid w:val="EFFFCE42"/>
    <w:rsid w:val="F3D5E351"/>
    <w:rsid w:val="F3FED3A1"/>
    <w:rsid w:val="F5FFD4C4"/>
    <w:rsid w:val="F63B1DF1"/>
    <w:rsid w:val="F6EF0D6E"/>
    <w:rsid w:val="F7AF08A0"/>
    <w:rsid w:val="F7C548EF"/>
    <w:rsid w:val="F7EC6B7E"/>
    <w:rsid w:val="F7F1D7BB"/>
    <w:rsid w:val="F7F704E1"/>
    <w:rsid w:val="F81C8F45"/>
    <w:rsid w:val="F8FDA6CB"/>
    <w:rsid w:val="F9DF1970"/>
    <w:rsid w:val="FACB1F04"/>
    <w:rsid w:val="FAED72DC"/>
    <w:rsid w:val="FB6D80C7"/>
    <w:rsid w:val="FB7C687E"/>
    <w:rsid w:val="FB870124"/>
    <w:rsid w:val="FBCE92B0"/>
    <w:rsid w:val="FBF41540"/>
    <w:rsid w:val="FBF692E5"/>
    <w:rsid w:val="FC7EFAB4"/>
    <w:rsid w:val="FCFD6F71"/>
    <w:rsid w:val="FD3176D3"/>
    <w:rsid w:val="FD755B32"/>
    <w:rsid w:val="FD762097"/>
    <w:rsid w:val="FDFB3BEE"/>
    <w:rsid w:val="FDFF49B5"/>
    <w:rsid w:val="FE55F515"/>
    <w:rsid w:val="FE734873"/>
    <w:rsid w:val="FEA63651"/>
    <w:rsid w:val="FEB7397A"/>
    <w:rsid w:val="FEBF7D33"/>
    <w:rsid w:val="FED7E3BC"/>
    <w:rsid w:val="FEFFC6AD"/>
    <w:rsid w:val="FF1A5E48"/>
    <w:rsid w:val="FF3F1B94"/>
    <w:rsid w:val="FF5759A6"/>
    <w:rsid w:val="FF7947FC"/>
    <w:rsid w:val="FF7B39EC"/>
    <w:rsid w:val="FF7FA3BA"/>
    <w:rsid w:val="FFB7138A"/>
    <w:rsid w:val="FFB7A4E4"/>
    <w:rsid w:val="FFFD88E2"/>
    <w:rsid w:val="FFFF6F4D"/>
    <w:rsid w:val="FFFFF4A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next w:val="1"/>
    <w:link w:val="13"/>
    <w:semiHidden/>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page number"/>
    <w:basedOn w:val="9"/>
    <w:qFormat/>
    <w:uiPriority w:val="0"/>
  </w:style>
  <w:style w:type="paragraph" w:customStyle="1" w:styleId="11">
    <w:name w:val="默认"/>
    <w:qFormat/>
    <w:uiPriority w:val="0"/>
    <w:rPr>
      <w:rFonts w:ascii="Helvetica" w:hAnsi="Helvetica" w:eastAsia="Helvetica" w:cs="Times New Roman"/>
      <w:color w:val="000000"/>
      <w:sz w:val="22"/>
      <w:szCs w:val="22"/>
      <w:lang w:val="en-US" w:eastAsia="zh-CN" w:bidi="ar-SA"/>
    </w:rPr>
  </w:style>
  <w:style w:type="character" w:customStyle="1" w:styleId="12">
    <w:name w:val=" Char Char1"/>
    <w:basedOn w:val="9"/>
    <w:link w:val="5"/>
    <w:semiHidden/>
    <w:qFormat/>
    <w:uiPriority w:val="99"/>
    <w:rPr>
      <w:kern w:val="2"/>
      <w:sz w:val="18"/>
      <w:szCs w:val="18"/>
    </w:rPr>
  </w:style>
  <w:style w:type="character" w:customStyle="1" w:styleId="13">
    <w:name w:val=" Char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135</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2021-04-10T03:49:00Z</dcterms:created>
  <dc:creator>wjc</dc:creator>
  <cp:lastModifiedBy>李长卿</cp:lastModifiedBy>
  <cp:lastPrinted>2024-04-27T18:46:00Z</cp:lastPrinted>
  <dcterms:modified xsi:type="dcterms:W3CDTF">2024-12-18T18:56:26Z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