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9" w:hRule="atLeast"/>
        </w:trPr>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对市十八届人大二次会议</w:t>
            </w:r>
            <w:r>
              <w:rPr>
                <w:rFonts w:hint="eastAsia" w:ascii="宋体" w:hAnsi="宋体"/>
                <w:b/>
                <w:bCs/>
                <w:sz w:val="44"/>
                <w:lang w:val="en-US" w:eastAsia="zh-CN"/>
              </w:rPr>
              <w:br w:type="textWrapping"/>
            </w:r>
            <w:r>
              <w:rPr>
                <w:rFonts w:hint="eastAsia" w:ascii="宋体" w:hAnsi="宋体"/>
                <w:b/>
                <w:bCs/>
                <w:sz w:val="44"/>
                <w:lang w:val="en-US" w:eastAsia="zh-CN"/>
              </w:rPr>
              <w:t>第</w:t>
            </w:r>
            <w:r>
              <w:rPr>
                <w:rFonts w:hint="default" w:ascii="Nimbus Roman No9 L" w:hAnsi="Nimbus Roman No9 L" w:cs="Nimbus Roman No9 L"/>
                <w:b/>
                <w:bCs/>
                <w:sz w:val="44"/>
                <w:lang w:val="en-US" w:eastAsia="zh-CN"/>
              </w:rPr>
              <w:t>0</w:t>
            </w:r>
            <w:r>
              <w:rPr>
                <w:rFonts w:hint="eastAsia" w:ascii="Nimbus Roman No9 L" w:hAnsi="Nimbus Roman No9 L" w:cs="Nimbus Roman No9 L"/>
                <w:b/>
                <w:bCs/>
                <w:sz w:val="44"/>
                <w:lang w:val="en-US" w:eastAsia="zh-CN"/>
              </w:rPr>
              <w:t>3</w:t>
            </w:r>
            <w:r>
              <w:rPr>
                <w:rFonts w:hint="default" w:ascii="Nimbus Roman No9 L" w:hAnsi="Nimbus Roman No9 L" w:cs="Nimbus Roman No9 L"/>
                <w:b/>
                <w:bCs/>
                <w:sz w:val="44"/>
                <w:lang w:val="en" w:eastAsia="zh-CN"/>
              </w:rPr>
              <w:t>01</w:t>
            </w:r>
            <w:r>
              <w:rPr>
                <w:rFonts w:hint="eastAsia" w:ascii="宋体" w:hAnsi="宋体"/>
                <w:b/>
                <w:bCs/>
                <w:sz w:val="44"/>
                <w:lang w:val="en-US" w:eastAsia="zh-CN"/>
              </w:rPr>
              <w:t>号建议的办理答复</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rFonts w:eastAsia="仿宋_GB2312"/>
                <w:sz w:val="32"/>
              </w:rPr>
            </w:pPr>
            <w:bookmarkStart w:id="1" w:name="chenghu"/>
            <w:r>
              <w:rPr>
                <w:rFonts w:hint="default" w:eastAsia="仿宋_GB2312"/>
                <w:sz w:val="32"/>
                <w:lang w:val="en" w:eastAsia="zh-CN"/>
              </w:rPr>
              <w:t>韩洪涛</w:t>
            </w:r>
            <w:r>
              <w:rPr>
                <w:rFonts w:hint="eastAsia" w:eastAsia="仿宋_GB2312"/>
                <w:sz w:val="32"/>
                <w:lang w:val="en-US" w:eastAsia="zh-CN"/>
              </w:rPr>
              <w:t>代表</w:t>
            </w:r>
            <w:bookmarkEnd w:id="1"/>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您提出的关于推动高校科研成果在津落地转化的建议，经会同市教委研究答复如下</w:t>
            </w:r>
            <w:bookmarkEnd w:id="2"/>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ascii="Nimbus Roman No9 L" w:hAnsi="Nimbus Roman No9 L" w:eastAsia="黑体"/>
                <w:sz w:val="32"/>
              </w:rPr>
            </w:pPr>
            <w:r>
              <w:rPr>
                <w:rFonts w:hint="eastAsia" w:ascii="Nimbus Roman No9 L" w:hAnsi="Nimbus Roman No9 L" w:eastAsia="黑体"/>
                <w:sz w:val="32"/>
              </w:rPr>
              <w:t>一、前期已开展工作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Nimbus Roman No9 L" w:hAnsi="Nimbus Roman No9 L" w:eastAsia="仿宋_GB2312" w:cs="Times New Roman"/>
                <w:color w:val="auto"/>
                <w:sz w:val="32"/>
                <w:szCs w:val="32"/>
                <w:highlight w:val="none"/>
                <w:lang w:val="en-US" w:eastAsia="zh-CN"/>
              </w:rPr>
            </w:pPr>
            <w:r>
              <w:rPr>
                <w:rFonts w:hint="eastAsia" w:ascii="Nimbus Roman No9 L" w:hAnsi="Nimbus Roman No9 L" w:eastAsia="楷体_GB2312" w:cs="楷体_GB2312"/>
                <w:color w:val="auto"/>
                <w:kern w:val="0"/>
                <w:sz w:val="32"/>
                <w:szCs w:val="32"/>
                <w:lang w:eastAsia="zh-CN" w:bidi="ar"/>
              </w:rPr>
              <w:t>（一）树立</w:t>
            </w:r>
            <w:r>
              <w:rPr>
                <w:rFonts w:hint="eastAsia" w:ascii="Nimbus Roman No9 L" w:hAnsi="Nimbus Roman No9 L" w:eastAsia="楷体_GB2312" w:cs="楷体_GB2312"/>
                <w:kern w:val="0"/>
                <w:sz w:val="32"/>
                <w:szCs w:val="32"/>
                <w:lang w:val="en-US" w:eastAsia="zh-CN" w:bidi="ar"/>
              </w:rPr>
              <w:t>市场需求导向，</w:t>
            </w:r>
            <w:r>
              <w:rPr>
                <w:rFonts w:hint="eastAsia" w:ascii="Nimbus Roman No9 L" w:hAnsi="Nimbus Roman No9 L" w:eastAsia="楷体_GB2312" w:cs="楷体_GB2312"/>
                <w:color w:val="auto"/>
                <w:kern w:val="0"/>
                <w:sz w:val="32"/>
                <w:szCs w:val="32"/>
                <w:lang w:eastAsia="zh-CN" w:bidi="ar"/>
              </w:rPr>
              <w:t>促进产学研深度融合</w:t>
            </w:r>
            <w:r>
              <w:rPr>
                <w:rFonts w:hint="eastAsia" w:ascii="Nimbus Roman No9 L" w:hAnsi="Nimbus Roman No9 L" w:eastAsia="楷体_GB2312" w:cs="楷体_GB2312"/>
                <w:i w:val="0"/>
                <w:caps w:val="0"/>
                <w:color w:val="000000"/>
                <w:spacing w:val="0"/>
                <w:kern w:val="0"/>
                <w:sz w:val="32"/>
                <w:szCs w:val="32"/>
                <w:u w:val="none"/>
                <w:lang w:val="en-US" w:eastAsia="zh-CN" w:bidi="ar"/>
              </w:rPr>
              <w:t>。</w:t>
            </w:r>
            <w:r>
              <w:rPr>
                <w:rFonts w:hint="eastAsia" w:ascii="Times New Roman" w:hAnsi="Times New Roman" w:eastAsia="仿宋_GB2312" w:cs="Times New Roman"/>
                <w:sz w:val="32"/>
                <w:szCs w:val="18"/>
                <w:lang w:val="en-US" w:eastAsia="zh-CN"/>
              </w:rPr>
              <w:t>一是</w:t>
            </w:r>
            <w:r>
              <w:rPr>
                <w:rFonts w:hint="eastAsia" w:eastAsia="仿宋_GB2312" w:cs="Times New Roman"/>
                <w:sz w:val="32"/>
                <w:szCs w:val="18"/>
                <w:lang w:val="en-US" w:eastAsia="zh-CN"/>
              </w:rPr>
              <w:t>实施企业科技特派员项目，</w:t>
            </w:r>
            <w:r>
              <w:rPr>
                <w:rFonts w:hint="eastAsia" w:ascii="Times New Roman" w:hAnsi="Times New Roman" w:eastAsia="仿宋_GB2312" w:cs="Times New Roman"/>
                <w:sz w:val="32"/>
                <w:szCs w:val="18"/>
                <w:lang w:val="en-US" w:eastAsia="zh-CN"/>
              </w:rPr>
              <w:t>择优支持100名优秀企业科技特派员与入驻企业联合承担科技计划项目，攻克一批技术难题、打造一批拳头产品、引进一批专业人才，引导高校科研人员面向市场需求开展研发。</w:t>
            </w:r>
            <w:r>
              <w:rPr>
                <w:rFonts w:hint="eastAsia" w:eastAsia="仿宋_GB2312" w:cs="Times New Roman"/>
                <w:sz w:val="32"/>
                <w:szCs w:val="18"/>
                <w:lang w:val="en" w:eastAsia="zh-CN"/>
              </w:rPr>
              <w:t>二是</w:t>
            </w:r>
            <w:r>
              <w:rPr>
                <w:rFonts w:hint="eastAsia" w:ascii="Nimbus Roman No9 L" w:hAnsi="Nimbus Roman No9 L" w:eastAsia="仿宋_GB2312"/>
                <w:sz w:val="32"/>
                <w:lang w:val="en-US" w:eastAsia="zh-CN"/>
              </w:rPr>
              <w:t>积极推进创新联合体建设，制定《天津市创新联合体建设工作方案（试行）》，支持</w:t>
            </w:r>
            <w:r>
              <w:rPr>
                <w:rFonts w:hint="eastAsia" w:ascii="Nimbus Roman No9 L" w:hAnsi="Nimbus Roman No9 L" w:eastAsia="仿宋_GB2312"/>
                <w:color w:val="auto"/>
                <w:sz w:val="32"/>
                <w:szCs w:val="32"/>
                <w:highlight w:val="none"/>
                <w:lang w:eastAsia="zh-CN"/>
              </w:rPr>
              <w:t>科技领军企业联合</w:t>
            </w:r>
            <w:r>
              <w:rPr>
                <w:rFonts w:hint="eastAsia" w:ascii="Nimbus Roman No9 L" w:hAnsi="Nimbus Roman No9 L" w:eastAsia="仿宋_GB2312"/>
                <w:color w:val="auto"/>
                <w:sz w:val="32"/>
                <w:szCs w:val="32"/>
                <w:highlight w:val="none"/>
                <w:lang w:val="en-US" w:eastAsia="zh-CN"/>
              </w:rPr>
              <w:t>有优势的高校院所</w:t>
            </w:r>
            <w:r>
              <w:rPr>
                <w:rFonts w:hint="eastAsia" w:ascii="Nimbus Roman No9 L" w:hAnsi="Nimbus Roman No9 L" w:eastAsia="仿宋_GB2312"/>
                <w:color w:val="auto"/>
                <w:sz w:val="32"/>
                <w:szCs w:val="32"/>
                <w:highlight w:val="none"/>
              </w:rPr>
              <w:t>以及产业链上下游企业等共同组建</w:t>
            </w:r>
            <w:r>
              <w:rPr>
                <w:rFonts w:hint="default" w:ascii="Nimbus Roman No9 L" w:hAnsi="Nimbus Roman No9 L" w:eastAsia="仿宋_GB2312" w:cs="Nimbus Roman No9 L"/>
                <w:kern w:val="2"/>
                <w:sz w:val="32"/>
                <w:szCs w:val="32"/>
                <w:u w:val="none"/>
                <w:lang w:val="en-US" w:eastAsia="zh-CN" w:bidi="ar-SA"/>
              </w:rPr>
              <w:t>创</w:t>
            </w:r>
            <w:r>
              <w:rPr>
                <w:rFonts w:hint="default" w:ascii="Nimbus Roman No9 L" w:hAnsi="Nimbus Roman No9 L" w:eastAsia="仿宋_GB2312" w:cs="Times New Roman"/>
                <w:color w:val="auto"/>
                <w:sz w:val="32"/>
                <w:szCs w:val="32"/>
                <w:highlight w:val="none"/>
                <w:lang w:val="en-US" w:eastAsia="zh-CN"/>
              </w:rPr>
              <w:t>新联合体</w:t>
            </w:r>
            <w:r>
              <w:rPr>
                <w:rFonts w:hint="eastAsia" w:ascii="Nimbus Roman No9 L" w:hAnsi="Nimbus Roman No9 L" w:eastAsia="仿宋_GB2312" w:cs="Times New Roman"/>
                <w:color w:val="auto"/>
                <w:sz w:val="32"/>
                <w:szCs w:val="32"/>
                <w:highlight w:val="none"/>
                <w:lang w:val="en-US" w:eastAsia="zh-CN"/>
              </w:rPr>
              <w:t>，联合开展关键技术攻关。目前已</w:t>
            </w:r>
            <w:r>
              <w:rPr>
                <w:rFonts w:hint="eastAsia" w:ascii="Nimbus Roman No9 L" w:hAnsi="Nimbus Roman No9 L" w:eastAsia="仿宋_GB2312"/>
                <w:sz w:val="32"/>
                <w:lang w:val="en-US" w:eastAsia="zh-CN"/>
              </w:rPr>
              <w:t>批准组建</w:t>
            </w:r>
            <w:r>
              <w:rPr>
                <w:rFonts w:hint="eastAsia" w:ascii="Nimbus Roman No9 L" w:hAnsi="Nimbus Roman No9 L" w:eastAsia="仿宋_GB2312" w:cs="仿宋_GB2312"/>
                <w:color w:val="auto"/>
                <w:kern w:val="2"/>
                <w:sz w:val="32"/>
                <w:szCs w:val="32"/>
                <w:highlight w:val="none"/>
                <w:lang w:val="en-US" w:eastAsia="zh-CN" w:bidi="ar-SA"/>
              </w:rPr>
              <w:t>智能计算与生成式通用智能、</w:t>
            </w:r>
            <w:r>
              <w:rPr>
                <w:rFonts w:hint="eastAsia" w:ascii="Nimbus Roman No9 L" w:hAnsi="Nimbus Roman No9 L" w:eastAsia="仿宋_GB2312" w:cs="仿宋_GB2312"/>
                <w:color w:val="auto"/>
                <w:sz w:val="32"/>
                <w:szCs w:val="32"/>
                <w:highlight w:val="none"/>
                <w:lang w:val="en-US" w:eastAsia="zh-CN"/>
              </w:rPr>
              <w:t>集成电路装备等20家</w:t>
            </w:r>
            <w:r>
              <w:rPr>
                <w:rFonts w:hint="eastAsia" w:ascii="Nimbus Roman No9 L" w:hAnsi="Nimbus Roman No9 L" w:eastAsia="仿宋_GB2312"/>
                <w:sz w:val="32"/>
                <w:lang w:val="en-US" w:eastAsia="zh-CN"/>
              </w:rPr>
              <w:t>创新联合体。三是</w:t>
            </w:r>
            <w:r>
              <w:rPr>
                <w:rFonts w:hint="eastAsia" w:ascii="Nimbus Roman No9 L" w:hAnsi="Nimbus Roman No9 L" w:eastAsia="仿宋_GB2312" w:cs="Times New Roman"/>
                <w:color w:val="auto"/>
                <w:sz w:val="32"/>
                <w:szCs w:val="32"/>
                <w:highlight w:val="none"/>
                <w:lang w:eastAsia="zh-CN"/>
              </w:rPr>
              <w:t>支持高校实施专利转化专项计划，设立高校知识产权运营中心，建立以产业化前景分析为核心的专利申请前评估制度，对承接并完成专项计划的高校给予支持。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Nimbus Roman No9 L" w:hAnsi="Nimbus Roman No9 L" w:eastAsia="仿宋_GB2312" w:cs="Nimbus Roman No9 L"/>
                <w:b w:val="0"/>
                <w:bCs w:val="0"/>
                <w:color w:val="auto"/>
                <w:kern w:val="2"/>
                <w:sz w:val="32"/>
                <w:szCs w:val="32"/>
                <w:highlight w:val="none"/>
                <w:u w:val="none"/>
                <w:lang w:val="en-US" w:eastAsia="zh-CN" w:bidi="ar-SA"/>
              </w:rPr>
            </w:pPr>
            <w:r>
              <w:rPr>
                <w:rFonts w:hint="eastAsia" w:ascii="Nimbus Roman No9 L" w:hAnsi="Nimbus Roman No9 L" w:eastAsia="楷体_GB2312" w:cs="楷体_GB2312"/>
                <w:color w:val="auto"/>
                <w:kern w:val="0"/>
                <w:sz w:val="32"/>
                <w:szCs w:val="32"/>
                <w:lang w:eastAsia="zh-CN" w:bidi="ar"/>
              </w:rPr>
              <w:t>（二）</w:t>
            </w:r>
            <w:r>
              <w:rPr>
                <w:rFonts w:hint="eastAsia" w:ascii="Nimbus Roman No9 L" w:hAnsi="Nimbus Roman No9 L" w:eastAsia="楷体_GB2312" w:cs="楷体_GB2312"/>
                <w:b w:val="0"/>
                <w:bCs w:val="0"/>
                <w:snapToGrid w:val="0"/>
                <w:color w:val="auto"/>
                <w:kern w:val="0"/>
                <w:sz w:val="32"/>
                <w:szCs w:val="32"/>
                <w:lang w:val="en-US" w:eastAsia="zh-CN" w:bidi="ar-SA"/>
              </w:rPr>
              <w:t>围绕重点产业，建立概念验证平台。</w:t>
            </w:r>
            <w:r>
              <w:rPr>
                <w:rFonts w:hint="eastAsia" w:ascii="Nimbus Roman No9 L" w:hAnsi="Nimbus Roman No9 L" w:eastAsia="仿宋_GB2312" w:cs="仿宋_GB2312"/>
                <w:kern w:val="0"/>
                <w:sz w:val="32"/>
                <w:szCs w:val="32"/>
                <w:lang w:bidi="ar"/>
              </w:rPr>
              <w:t>围绕智能科技和生物医药等重点产业领域的关键环节，</w:t>
            </w:r>
            <w:r>
              <w:rPr>
                <w:rFonts w:hint="default" w:ascii="Nimbus Roman No9 L" w:hAnsi="Nimbus Roman No9 L" w:eastAsia="仿宋_GB2312" w:cs="Nimbus Roman No9 L"/>
                <w:b w:val="0"/>
                <w:bCs w:val="0"/>
                <w:color w:val="auto"/>
                <w:kern w:val="2"/>
                <w:sz w:val="32"/>
                <w:szCs w:val="32"/>
                <w:highlight w:val="none"/>
                <w:u w:val="none"/>
                <w:lang w:val="en-US" w:eastAsia="zh-CN" w:bidi="ar-SA"/>
              </w:rPr>
              <w:t>布局建设25家行业概念验证平台，</w:t>
            </w:r>
            <w:r>
              <w:rPr>
                <w:rFonts w:hint="default" w:ascii="Nimbus Roman No9 L" w:hAnsi="Nimbus Roman No9 L" w:eastAsia="仿宋_GB2312"/>
                <w:sz w:val="32"/>
              </w:rPr>
              <w:t>为</w:t>
            </w:r>
            <w:r>
              <w:rPr>
                <w:rFonts w:hint="eastAsia" w:ascii="Nimbus Roman No9 L" w:hAnsi="Nimbus Roman No9 L" w:eastAsia="仿宋_GB2312"/>
                <w:sz w:val="32"/>
                <w:lang w:eastAsia="zh-CN"/>
              </w:rPr>
              <w:t>各类创新主体的</w:t>
            </w:r>
            <w:r>
              <w:rPr>
                <w:rFonts w:hint="default" w:ascii="Nimbus Roman No9 L" w:hAnsi="Nimbus Roman No9 L" w:eastAsia="仿宋_GB2312"/>
                <w:sz w:val="32"/>
              </w:rPr>
              <w:t>科技成果提供概念验证</w:t>
            </w:r>
            <w:r>
              <w:rPr>
                <w:rFonts w:hint="eastAsia" w:ascii="Nimbus Roman No9 L" w:hAnsi="Nimbus Roman No9 L" w:eastAsia="仿宋_GB2312"/>
                <w:sz w:val="32"/>
                <w:lang w:eastAsia="zh-CN"/>
              </w:rPr>
              <w:t>市场化</w:t>
            </w:r>
            <w:r>
              <w:rPr>
                <w:rFonts w:hint="default" w:ascii="Nimbus Roman No9 L" w:hAnsi="Nimbus Roman No9 L" w:eastAsia="仿宋_GB2312"/>
                <w:sz w:val="32"/>
              </w:rPr>
              <w:t>服务</w:t>
            </w:r>
            <w:r>
              <w:rPr>
                <w:rFonts w:hint="eastAsia" w:ascii="Nimbus Roman No9 L" w:hAnsi="Nimbus Roman No9 L" w:eastAsia="仿宋_GB2312"/>
                <w:sz w:val="32"/>
                <w:lang w:eastAsia="zh-CN"/>
              </w:rPr>
              <w:t>，填补研发成果与市场化之间的空白环节，助力早期成果的中试熟化和产业化。</w:t>
            </w:r>
            <w:r>
              <w:rPr>
                <w:rFonts w:hint="eastAsia" w:ascii="Nimbus Roman No9 L" w:hAnsi="Nimbus Roman No9 L" w:eastAsia="仿宋_GB2312" w:cs="Nimbus Roman No9 L"/>
                <w:b w:val="0"/>
                <w:bCs w:val="0"/>
                <w:color w:val="auto"/>
                <w:kern w:val="2"/>
                <w:sz w:val="32"/>
                <w:szCs w:val="32"/>
                <w:highlight w:val="none"/>
                <w:u w:val="none"/>
                <w:lang w:val="en-US" w:eastAsia="zh-CN" w:bidi="ar-SA"/>
              </w:rPr>
              <w:t>重点在生物医药领域，加快布局形成原料药、制剂、检验检测、临床评价、医疗器械等全链条中试验证体系；在智能科技领域，加快提升样品试制、测试检验、场景验证等重点环节中试验证服务能力。例如，支持天津大学和海天缘共同建立智能制造工业物联网前沿技术应用场景示范平台，为创新主体提供工业物联网领域的智能提升概念验证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Nimbus Roman No9 L" w:hAnsi="Nimbus Roman No9 L" w:eastAsia="仿宋_GB2312"/>
                <w:sz w:val="32"/>
                <w:lang w:val="en-US" w:eastAsia="zh-CN"/>
              </w:rPr>
            </w:pPr>
            <w:r>
              <w:rPr>
                <w:rFonts w:hint="eastAsia" w:ascii="Nimbus Roman No9 L" w:hAnsi="Nimbus Roman No9 L" w:eastAsia="楷体_GB2312" w:cs="楷体_GB2312"/>
                <w:color w:val="auto"/>
                <w:kern w:val="0"/>
                <w:sz w:val="32"/>
                <w:szCs w:val="32"/>
                <w:lang w:eastAsia="zh-CN" w:bidi="ar"/>
              </w:rPr>
              <w:t>（三）改革项目形成机制，实行揭榜挂帅新模式。</w:t>
            </w:r>
            <w:r>
              <w:rPr>
                <w:rFonts w:hint="eastAsia" w:ascii="Nimbus Roman No9 L" w:hAnsi="Nimbus Roman No9 L" w:eastAsia="仿宋_GB2312"/>
                <w:sz w:val="32"/>
                <w:lang w:val="en-US" w:eastAsia="zh-CN"/>
              </w:rPr>
              <w:t>聚焦项目形成机制和组织方式改革，研究制定《重大科技项目“揭榜挂帅”组织实施方案》，以“揭榜挂帅”的新模式新机制，推进重大战略任务实施。先后组织实施纯太阳能车重大科技项目、医工结合重大专项、进口冷链全流程消毒技术开发及应用示范重大项目，同时下放市级“揭榜挂帅”科技计划项目立项权限，鼓励有关区组织重点企业研究提出重大创新需求或场景设计，组织“揭榜挂帅”项目，加快攻克了一批制约我市高质量发展的关键核心技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rPr>
            </w:pPr>
            <w:r>
              <w:rPr>
                <w:rFonts w:hint="eastAsia" w:ascii="Nimbus Roman No9 L" w:hAnsi="Nimbus Roman No9 L" w:eastAsia="楷体_GB2312" w:cs="楷体_GB2312"/>
                <w:color w:val="auto"/>
                <w:kern w:val="0"/>
                <w:sz w:val="32"/>
                <w:szCs w:val="32"/>
                <w:lang w:eastAsia="zh-CN" w:bidi="ar"/>
              </w:rPr>
              <w:t>（四）培育技术转移机构和人才，提升专业服务水平。</w:t>
            </w:r>
            <w:r>
              <w:rPr>
                <w:rFonts w:hint="eastAsia" w:ascii="Times New Roman" w:hAnsi="Times New Roman" w:eastAsia="仿宋_GB2312" w:cs="Times New Roman"/>
                <w:color w:val="auto"/>
                <w:sz w:val="32"/>
                <w:szCs w:val="32"/>
              </w:rPr>
              <w:t>一是</w:t>
            </w:r>
            <w:r>
              <w:rPr>
                <w:rFonts w:hint="eastAsia" w:ascii="仿宋_GB2312" w:hAnsi="Times New Roman" w:eastAsia="仿宋_GB2312" w:cs="Times New Roman"/>
                <w:color w:val="auto"/>
                <w:sz w:val="32"/>
                <w:szCs w:val="32"/>
              </w:rPr>
              <w:t>鼓励高校设立独立运行的技术转移机构，明确工作职能、经费来源、绩效奖励等措施，鼓励高校技术转移机构聘用专兼职技术经纪人，推动高校完善科技成果转化政策和技术转移服务体系。</w:t>
            </w:r>
            <w:r>
              <w:rPr>
                <w:rFonts w:hint="eastAsia" w:ascii="仿宋_GB2312" w:hAnsi="Times New Roman" w:eastAsia="仿宋_GB2312" w:cs="Times New Roman"/>
                <w:color w:val="auto"/>
                <w:sz w:val="32"/>
                <w:szCs w:val="32"/>
                <w:lang w:eastAsia="zh-CN"/>
              </w:rPr>
              <w:t>二是</w:t>
            </w:r>
            <w:r>
              <w:rPr>
                <w:rFonts w:ascii="Times New Roman" w:hAnsi="Times New Roman" w:eastAsia="仿宋_GB2312" w:cs="Times New Roman"/>
                <w:color w:val="auto"/>
                <w:sz w:val="32"/>
                <w:szCs w:val="32"/>
              </w:rPr>
              <w:t>指导南开大学在金融硕士专业学位类别中增设技术转移领域，已编制培养方案，在2023级硕士招生中试点</w:t>
            </w:r>
            <w:r>
              <w:rPr>
                <w:rFonts w:hint="default" w:ascii="Nimbus Roman No9 L" w:hAnsi="Nimbus Roman No9 L" w:eastAsia="仿宋_GB2312" w:cs="Times New Roman"/>
                <w:color w:val="auto"/>
                <w:sz w:val="32"/>
                <w:szCs w:val="32"/>
              </w:rPr>
              <w:t>招录5名研究生。</w:t>
            </w:r>
            <w:r>
              <w:rPr>
                <w:rFonts w:hint="eastAsia" w:ascii="Nimbus Roman No9 L" w:hAnsi="Nimbus Roman No9 L" w:eastAsia="仿宋_GB2312" w:cs="Times New Roman"/>
                <w:color w:val="auto"/>
                <w:sz w:val="32"/>
                <w:szCs w:val="32"/>
                <w:lang w:eastAsia="zh-CN"/>
              </w:rPr>
              <w:t>三是</w:t>
            </w:r>
            <w:r>
              <w:rPr>
                <w:rFonts w:hint="eastAsia" w:ascii="Times New Roman" w:hAnsi="Times New Roman" w:eastAsia="仿宋_GB2312" w:cs="Times New Roman"/>
                <w:color w:val="auto"/>
                <w:sz w:val="32"/>
                <w:szCs w:val="32"/>
                <w:lang w:eastAsia="zh-CN"/>
              </w:rPr>
              <w:t>发挥</w:t>
            </w:r>
            <w:r>
              <w:rPr>
                <w:rFonts w:hint="eastAsia" w:ascii="Times New Roman" w:hAnsi="Times New Roman" w:eastAsia="仿宋_GB2312" w:cs="Times New Roman"/>
                <w:color w:val="auto"/>
                <w:sz w:val="32"/>
                <w:szCs w:val="32"/>
              </w:rPr>
              <w:t>国家技术转移人才培养基地</w:t>
            </w:r>
            <w:r>
              <w:rPr>
                <w:rFonts w:hint="eastAsia" w:ascii="Times New Roman" w:hAnsi="Times New Roman" w:eastAsia="仿宋_GB2312" w:cs="Times New Roman"/>
                <w:color w:val="auto"/>
                <w:sz w:val="32"/>
                <w:szCs w:val="32"/>
                <w:lang w:eastAsia="zh-CN"/>
              </w:rPr>
              <w:t>作用</w:t>
            </w:r>
            <w:r>
              <w:rPr>
                <w:rFonts w:hint="eastAsia" w:ascii="Times New Roman" w:hAnsi="Times New Roman" w:eastAsia="仿宋_GB2312" w:cs="Times New Roman"/>
                <w:color w:val="auto"/>
                <w:sz w:val="32"/>
                <w:szCs w:val="32"/>
              </w:rPr>
              <w:t>，每年开展初中高级技术经理人、科技成果评价师、创新工程师等多层次培训1000余人次</w:t>
            </w:r>
            <w:r>
              <w:rPr>
                <w:rFonts w:hint="eastAsia" w:eastAsia="仿宋_GB2312" w:cs="Times New Roman"/>
                <w:color w:val="auto"/>
                <w:sz w:val="32"/>
                <w:szCs w:val="32"/>
                <w:lang w:eastAsia="zh-CN"/>
              </w:rPr>
              <w:t>，</w:t>
            </w:r>
            <w:r>
              <w:rPr>
                <w:rFonts w:hint="eastAsia" w:ascii="Times New Roman" w:hAnsi="Times New Roman" w:eastAsia="仿宋_GB2312" w:cs="Times New Roman"/>
                <w:color w:val="auto"/>
                <w:sz w:val="32"/>
                <w:szCs w:val="32"/>
              </w:rPr>
              <w:t>打造了一支既懂市场又懂技术的技术经理人队伍</w:t>
            </w:r>
            <w:r>
              <w:rPr>
                <w:rFonts w:hint="eastAsia"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Nimbus Roman No9 L" w:hAnsi="Nimbus Roman No9 L" w:eastAsia="仿宋_GB2312" w:cs="Times New Roman"/>
                <w:color w:val="auto"/>
                <w:sz w:val="32"/>
                <w:szCs w:val="32"/>
                <w:highlight w:val="none"/>
                <w:lang w:val="en-US" w:eastAsia="zh-CN"/>
              </w:rPr>
            </w:pPr>
            <w:r>
              <w:rPr>
                <w:rFonts w:hint="eastAsia" w:ascii="Nimbus Roman No9 L" w:hAnsi="Nimbus Roman No9 L" w:eastAsia="楷体_GB2312" w:cs="楷体_GB2312"/>
                <w:color w:val="auto"/>
                <w:kern w:val="0"/>
                <w:sz w:val="32"/>
                <w:szCs w:val="32"/>
                <w:lang w:eastAsia="zh-CN" w:bidi="ar"/>
              </w:rPr>
              <w:t>（五）完善政策体系，打通难点堵点。</w:t>
            </w:r>
            <w:r>
              <w:rPr>
                <w:rFonts w:hint="eastAsia" w:ascii="Times New Roman" w:hAnsi="Times New Roman" w:eastAsia="仿宋_GB2312" w:cs="Times New Roman"/>
                <w:color w:val="auto"/>
                <w:sz w:val="32"/>
                <w:szCs w:val="32"/>
              </w:rPr>
              <w:t>一是</w:t>
            </w:r>
            <w:r>
              <w:rPr>
                <w:rFonts w:hint="eastAsia" w:ascii="Nimbus Roman No9 L" w:hAnsi="Nimbus Roman No9 L" w:eastAsia="仿宋_GB2312"/>
                <w:sz w:val="32"/>
                <w:lang w:val="en-US" w:eastAsia="zh-CN"/>
              </w:rPr>
              <w:t>市政府出台《关于进一步推进高校技术转移机构高质量发展的若干</w:t>
            </w:r>
            <w:r>
              <w:rPr>
                <w:rFonts w:hint="eastAsia" w:ascii="Nimbus Roman No9 L" w:hAnsi="Nimbus Roman No9 L" w:eastAsia="仿宋_GB2312" w:cs="Times New Roman"/>
                <w:color w:val="auto"/>
                <w:sz w:val="32"/>
                <w:szCs w:val="32"/>
                <w:highlight w:val="none"/>
                <w:lang w:val="en-US" w:eastAsia="zh-CN"/>
              </w:rPr>
              <w:t>措施》，在加强组织推动、强化能力提升、激发人员活力、构建良好生态四方面提出18项具体举措，推动高校技术转移机构提升专业化服务能力，打造高校科技成果孵化、转化、产业化良好生态。二是与30余所重点高校院所开展座谈，聚焦科技成果单列管理等难点堵点，研究制定创新措施。三是构建市级+行业主管部门+科研单位的多层次政策服务体系，聚焦收益分配、尽职免责等重点问题，面向全市54所高校书记、校长开展专题培训宣讲，分组包片对全市高校开展政策宣讲和服务，充分激发科研人员活力。</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Nimbus Roman No9 L" w:hAnsi="Nimbus Roman No9 L" w:eastAsia="黑体"/>
                <w:color w:val="000000"/>
                <w:kern w:val="0"/>
                <w:sz w:val="32"/>
                <w:szCs w:val="32"/>
                <w:lang w:eastAsia="zh-CN"/>
              </w:rPr>
            </w:pPr>
            <w:r>
              <w:rPr>
                <w:rFonts w:hint="eastAsia" w:ascii="Nimbus Roman No9 L" w:hAnsi="Nimbus Roman No9 L" w:eastAsia="黑体"/>
                <w:color w:val="000000"/>
                <w:kern w:val="0"/>
                <w:sz w:val="32"/>
                <w:szCs w:val="32"/>
              </w:rPr>
              <w:t>二、下一步工作</w:t>
            </w:r>
            <w:r>
              <w:rPr>
                <w:rFonts w:hint="eastAsia" w:ascii="Nimbus Roman No9 L" w:hAnsi="Nimbus Roman No9 L" w:eastAsia="黑体"/>
                <w:color w:val="000000"/>
                <w:kern w:val="0"/>
                <w:sz w:val="32"/>
                <w:szCs w:val="32"/>
                <w:lang w:eastAsia="zh-CN"/>
              </w:rPr>
              <w:t>计划</w:t>
            </w:r>
          </w:p>
          <w:p>
            <w:pPr>
              <w:spacing w:line="560" w:lineRule="exact"/>
              <w:ind w:firstLine="640" w:firstLineChars="200"/>
              <w:rPr>
                <w:rFonts w:hint="default" w:ascii="Nimbus Roman No9 L" w:hAnsi="Nimbus Roman No9 L" w:eastAsia="仿宋_GB2312" w:cs="仿宋_GB2312"/>
                <w:snapToGrid w:val="0"/>
                <w:color w:val="auto"/>
                <w:kern w:val="0"/>
                <w:sz w:val="32"/>
                <w:highlight w:val="none"/>
                <w:lang w:eastAsia="zh-CN"/>
              </w:rPr>
            </w:pPr>
            <w:r>
              <w:rPr>
                <w:rFonts w:hint="eastAsia" w:ascii="Nimbus Roman No9 L" w:hAnsi="Nimbus Roman No9 L" w:eastAsia="仿宋_GB2312"/>
                <w:sz w:val="32"/>
                <w:szCs w:val="32"/>
              </w:rPr>
              <w:t>市科技局</w:t>
            </w:r>
            <w:r>
              <w:rPr>
                <w:rFonts w:hint="eastAsia" w:ascii="Nimbus Roman No9 L" w:hAnsi="Nimbus Roman No9 L" w:eastAsia="仿宋_GB2312"/>
                <w:sz w:val="32"/>
                <w:szCs w:val="32"/>
                <w:lang w:eastAsia="zh-CN"/>
              </w:rPr>
              <w:t>、</w:t>
            </w:r>
            <w:r>
              <w:rPr>
                <w:rFonts w:hint="eastAsia" w:ascii="Nimbus Roman No9 L" w:hAnsi="Nimbus Roman No9 L" w:eastAsia="仿宋_GB2312"/>
                <w:sz w:val="32"/>
                <w:szCs w:val="18"/>
                <w:lang w:val="en-US" w:eastAsia="zh-CN"/>
              </w:rPr>
              <w:t>市教委</w:t>
            </w:r>
            <w:r>
              <w:rPr>
                <w:rFonts w:hint="eastAsia" w:ascii="Nimbus Roman No9 L" w:hAnsi="Nimbus Roman No9 L" w:eastAsia="仿宋_GB2312"/>
                <w:sz w:val="32"/>
                <w:szCs w:val="32"/>
                <w:lang w:eastAsia="zh-CN"/>
              </w:rPr>
              <w:t>将</w:t>
            </w:r>
            <w:r>
              <w:rPr>
                <w:rFonts w:hint="eastAsia" w:ascii="Nimbus Roman No9 L" w:hAnsi="Nimbus Roman No9 L" w:eastAsia="仿宋_GB2312" w:cs="仿宋_GB2312"/>
                <w:i w:val="0"/>
                <w:caps w:val="0"/>
                <w:color w:val="000000"/>
                <w:spacing w:val="0"/>
                <w:kern w:val="0"/>
                <w:sz w:val="32"/>
                <w:szCs w:val="32"/>
                <w:u w:val="none"/>
                <w:lang w:val="en-US" w:eastAsia="zh-CN" w:bidi="ar"/>
              </w:rPr>
              <w:t>积极贯彻落实国家及我市成果转化工作决策部署，持续</w:t>
            </w:r>
            <w:r>
              <w:rPr>
                <w:rFonts w:hint="eastAsia" w:ascii="Nimbus Roman No9 L" w:hAnsi="Nimbus Roman No9 L" w:eastAsia="仿宋_GB2312"/>
                <w:sz w:val="32"/>
                <w:szCs w:val="18"/>
                <w:lang w:val="en-US" w:eastAsia="zh-CN"/>
              </w:rPr>
              <w:t>推动我市高校成果转化工作。一是持续</w:t>
            </w:r>
            <w:r>
              <w:rPr>
                <w:rFonts w:hint="eastAsia" w:ascii="Nimbus Roman No9 L" w:hAnsi="Nimbus Roman No9 L" w:eastAsia="仿宋_GB2312" w:cs="Times New Roman"/>
                <w:sz w:val="32"/>
                <w:szCs w:val="18"/>
                <w:lang w:val="en-US" w:eastAsia="zh-CN"/>
              </w:rPr>
              <w:t>推动高校技术转移机构高质量发展，建立专业机构，设置专职岗位</w:t>
            </w:r>
            <w:r>
              <w:rPr>
                <w:rFonts w:hint="eastAsia" w:ascii="Nimbus Roman No9 L" w:hAnsi="Nimbus Roman No9 L" w:eastAsia="仿宋_GB2312" w:cs="Times New Roman"/>
                <w:color w:val="auto"/>
                <w:sz w:val="32"/>
                <w:szCs w:val="18"/>
                <w:lang w:val="en-US" w:eastAsia="zh-CN"/>
              </w:rPr>
              <w:t>，</w:t>
            </w:r>
            <w:r>
              <w:rPr>
                <w:rFonts w:hint="eastAsia" w:ascii="仿宋_GB2312" w:hAnsi="Times New Roman" w:eastAsia="仿宋_GB2312" w:cs="Times New Roman"/>
                <w:color w:val="auto"/>
                <w:sz w:val="32"/>
                <w:szCs w:val="32"/>
              </w:rPr>
              <w:t>实施科技成果转化“三个一”行动（一张明白纸、一个政策包、开展成果转化一站式服务），</w:t>
            </w:r>
            <w:r>
              <w:rPr>
                <w:rFonts w:hint="eastAsia" w:ascii="Nimbus Roman No9 L" w:hAnsi="Nimbus Roman No9 L" w:eastAsia="仿宋_GB2312" w:cs="Times New Roman"/>
                <w:sz w:val="32"/>
                <w:szCs w:val="18"/>
                <w:lang w:val="en-US" w:eastAsia="zh-CN"/>
              </w:rPr>
              <w:t>不断提升专业服务水平</w:t>
            </w:r>
            <w:r>
              <w:rPr>
                <w:rFonts w:hint="eastAsia" w:ascii="Nimbus Roman No9 L" w:hAnsi="Nimbus Roman No9 L" w:eastAsia="仿宋_GB2312" w:cs="仿宋_GB2312"/>
                <w:b w:val="0"/>
                <w:bCs w:val="0"/>
                <w:i w:val="0"/>
                <w:caps w:val="0"/>
                <w:color w:val="000000"/>
                <w:spacing w:val="0"/>
                <w:kern w:val="0"/>
                <w:sz w:val="32"/>
                <w:szCs w:val="32"/>
                <w:u w:val="none"/>
                <w:lang w:val="en-US" w:eastAsia="zh-CN" w:bidi="ar"/>
              </w:rPr>
              <w:t>。</w:t>
            </w:r>
            <w:r>
              <w:rPr>
                <w:rFonts w:hint="eastAsia" w:ascii="Nimbus Roman No9 L" w:hAnsi="Nimbus Roman No9 L" w:eastAsia="仿宋_GB2312" w:cs="仿宋_GB2312"/>
                <w:snapToGrid w:val="0"/>
                <w:color w:val="auto"/>
                <w:kern w:val="0"/>
                <w:sz w:val="32"/>
                <w:highlight w:val="none"/>
                <w:lang w:eastAsia="zh-CN"/>
              </w:rPr>
              <w:t>二是推动高校成果转化政策创新改革，聚焦科技成果单列管理等关键环节，研究制定创新举措，打通难点堵点。三是开展“千团千企融合创新”计划，联合京津冀高校1000个创新团队与我市1000家龙头企业深度对接，打通科学研究、技术开发到市场应用的创新链条，推动</w:t>
            </w:r>
            <w:r>
              <w:rPr>
                <w:rFonts w:hint="default" w:ascii="Nimbus Roman No9 L" w:hAnsi="Nimbus Roman No9 L" w:eastAsia="仿宋_GB2312" w:cs="仿宋_GB2312"/>
                <w:snapToGrid w:val="0"/>
                <w:color w:val="auto"/>
                <w:kern w:val="0"/>
                <w:sz w:val="32"/>
                <w:highlight w:val="none"/>
                <w:lang w:val="en-US" w:eastAsia="zh-CN"/>
              </w:rPr>
              <w:t>更多科技成果从高校院所走向市场，加速转化为</w:t>
            </w:r>
            <w:r>
              <w:rPr>
                <w:rFonts w:hint="eastAsia" w:ascii="Nimbus Roman No9 L" w:hAnsi="Nimbus Roman No9 L" w:eastAsia="仿宋_GB2312" w:cs="仿宋_GB2312"/>
                <w:snapToGrid w:val="0"/>
                <w:color w:val="auto"/>
                <w:kern w:val="0"/>
                <w:sz w:val="32"/>
                <w:highlight w:val="none"/>
                <w:lang w:val="en-US" w:eastAsia="zh-CN"/>
              </w:rPr>
              <w:t>新质生产</w:t>
            </w:r>
            <w:r>
              <w:rPr>
                <w:rFonts w:hint="default" w:ascii="Nimbus Roman No9 L" w:hAnsi="Nimbus Roman No9 L" w:eastAsia="仿宋_GB2312" w:cs="仿宋_GB2312"/>
                <w:snapToGrid w:val="0"/>
                <w:color w:val="auto"/>
                <w:kern w:val="0"/>
                <w:sz w:val="32"/>
                <w:highlight w:val="none"/>
                <w:lang w:val="en-US" w:eastAsia="zh-CN"/>
              </w:rPr>
              <w:t>力。</w:t>
            </w:r>
          </w:p>
          <w:p>
            <w:pPr>
              <w:spacing w:line="560" w:lineRule="exact"/>
              <w:ind w:firstLine="640" w:firstLineChars="200"/>
              <w:rPr>
                <w:rFonts w:ascii="Times New Roman" w:hAnsi="Times New Roman" w:eastAsia="仿宋_GB2312" w:cs="Times New Roman"/>
                <w:sz w:val="32"/>
                <w:szCs w:val="36"/>
              </w:rPr>
            </w:pPr>
          </w:p>
          <w:p>
            <w:pPr>
              <w:spacing w:line="560" w:lineRule="exact"/>
              <w:ind w:left="0" w:leftChars="0" w:right="105" w:rightChars="50" w:firstLine="640" w:firstLineChars="200"/>
              <w:rPr>
                <w:rFonts w:hint="default" w:eastAsia="仿宋_GB2312"/>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仿宋_GB2312" w:eastAsia="仿宋_GB2312"/>
                <w:sz w:val="32"/>
              </w:rPr>
            </w:pPr>
            <w:bookmarkStart w:id="4" w:name="_GoBack"/>
          </w:p>
          <w:bookmarkEnd w:id="4"/>
          <w:p>
            <w:pPr>
              <w:spacing w:line="480" w:lineRule="exact"/>
              <w:ind w:right="105" w:rightChars="50"/>
              <w:jc w:val="center"/>
              <w:rPr>
                <w:rFonts w:hint="eastAsia" w:ascii="仿宋_GB2312" w:eastAsia="仿宋_GB2312"/>
                <w:sz w:val="32"/>
              </w:rPr>
            </w:pPr>
            <w:bookmarkStart w:id="3" w:name="now"/>
            <w:r>
              <w:rPr>
                <w:rFonts w:hint="eastAsia" w:ascii="Nimbus Roman No9 L" w:hAnsi="Nimbus Roman No9 L" w:eastAsia="仿宋_GB2312" w:cs="Nimbus Roman No9 L"/>
                <w:sz w:val="32"/>
                <w:lang w:val="en-US" w:eastAsia="zh-CN"/>
              </w:rPr>
              <w:t xml:space="preserve">                          </w:t>
            </w:r>
            <w:r>
              <w:rPr>
                <w:rFonts w:hint="default" w:ascii="Nimbus Roman No9 L" w:hAnsi="Nimbus Roman No9 L" w:eastAsia="仿宋_GB2312" w:cs="Nimbus Roman No9 L"/>
                <w:sz w:val="32"/>
                <w:lang w:val="en-US" w:eastAsia="zh-CN"/>
              </w:rPr>
              <w:t>2024</w:t>
            </w:r>
            <w:r>
              <w:rPr>
                <w:rFonts w:hint="eastAsia" w:ascii="仿宋_GB2312" w:eastAsia="仿宋_GB2312"/>
                <w:sz w:val="32"/>
                <w:lang w:val="en-US" w:eastAsia="zh-CN"/>
              </w:rPr>
              <w:t>年</w:t>
            </w:r>
            <w:r>
              <w:rPr>
                <w:rFonts w:hint="eastAsia" w:ascii="Nimbus Roman No9 L" w:hAnsi="Nimbus Roman No9 L" w:eastAsia="仿宋_GB2312" w:cs="Nimbus Roman No9 L"/>
                <w:sz w:val="32"/>
                <w:lang w:val="en-US" w:eastAsia="zh-CN"/>
              </w:rPr>
              <w:t>4</w:t>
            </w:r>
            <w:r>
              <w:rPr>
                <w:rFonts w:hint="eastAsia" w:ascii="仿宋_GB2312" w:eastAsia="仿宋_GB2312"/>
                <w:sz w:val="32"/>
                <w:lang w:val="en-US" w:eastAsia="zh-CN"/>
              </w:rPr>
              <w:t>月</w:t>
            </w:r>
            <w:r>
              <w:rPr>
                <w:rFonts w:hint="eastAsia" w:ascii="Nimbus Roman No9 L" w:hAnsi="Nimbus Roman No9 L" w:eastAsia="仿宋_GB2312" w:cs="Nimbus Roman No9 L"/>
                <w:sz w:val="32"/>
                <w:lang w:val="en-US" w:eastAsia="zh-CN"/>
              </w:rPr>
              <w:t>12</w:t>
            </w:r>
            <w:r>
              <w:rPr>
                <w:rFonts w:hint="eastAsia" w:ascii="仿宋_GB2312" w:eastAsia="仿宋_GB2312"/>
                <w:sz w:val="32"/>
                <w:lang w:val="en-US" w:eastAsia="zh-CN"/>
              </w:rPr>
              <w:t>日</w:t>
            </w:r>
            <w:bookmarkEnd w:id="3"/>
            <w:r>
              <w:rPr>
                <w:rFonts w:hint="eastAsia" w:ascii="仿宋_GB2312" w:eastAsia="仿宋_GB2312"/>
                <w:sz w:val="32"/>
              </w:rPr>
              <w:t xml:space="preserve">   </w:t>
            </w:r>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2</w:t>
    </w:r>
    <w:r>
      <w:rPr>
        <w:rStyle w:val="16"/>
      </w:rP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74FDC04"/>
    <w:rsid w:val="1A1A2EA1"/>
    <w:rsid w:val="1BE3569F"/>
    <w:rsid w:val="20FE4F37"/>
    <w:rsid w:val="22666FCA"/>
    <w:rsid w:val="23957D52"/>
    <w:rsid w:val="265833FB"/>
    <w:rsid w:val="2A106D0B"/>
    <w:rsid w:val="2B8FACA5"/>
    <w:rsid w:val="2BFD0F68"/>
    <w:rsid w:val="2DCA2874"/>
    <w:rsid w:val="377A2E5E"/>
    <w:rsid w:val="385C0DBD"/>
    <w:rsid w:val="3A57702C"/>
    <w:rsid w:val="3EEF28D1"/>
    <w:rsid w:val="3FF3B3EE"/>
    <w:rsid w:val="447E3320"/>
    <w:rsid w:val="45CB5298"/>
    <w:rsid w:val="4B30475B"/>
    <w:rsid w:val="4CA33CB0"/>
    <w:rsid w:val="4D14258D"/>
    <w:rsid w:val="4F7FF52D"/>
    <w:rsid w:val="57073EC0"/>
    <w:rsid w:val="59C6063C"/>
    <w:rsid w:val="5ED08CF3"/>
    <w:rsid w:val="62B99326"/>
    <w:rsid w:val="63E612D4"/>
    <w:rsid w:val="693053CC"/>
    <w:rsid w:val="6AB50BAB"/>
    <w:rsid w:val="6CA056C1"/>
    <w:rsid w:val="6D957ABF"/>
    <w:rsid w:val="6DDF116D"/>
    <w:rsid w:val="6DEE8E36"/>
    <w:rsid w:val="6EF14FC6"/>
    <w:rsid w:val="7312333B"/>
    <w:rsid w:val="75561D3A"/>
    <w:rsid w:val="76D7FD8A"/>
    <w:rsid w:val="77AF784A"/>
    <w:rsid w:val="77FD9313"/>
    <w:rsid w:val="7952225A"/>
    <w:rsid w:val="79CE795B"/>
    <w:rsid w:val="7B7D7054"/>
    <w:rsid w:val="7BE397F0"/>
    <w:rsid w:val="7D174045"/>
    <w:rsid w:val="7D5FC095"/>
    <w:rsid w:val="7D906DB7"/>
    <w:rsid w:val="7E674295"/>
    <w:rsid w:val="7F4768C0"/>
    <w:rsid w:val="7F6F6000"/>
    <w:rsid w:val="7FC55DF2"/>
    <w:rsid w:val="8AFF89CC"/>
    <w:rsid w:val="9DFBA745"/>
    <w:rsid w:val="ACFDCDE3"/>
    <w:rsid w:val="AE8FF2DA"/>
    <w:rsid w:val="AEBD2C65"/>
    <w:rsid w:val="AFF7A4D3"/>
    <w:rsid w:val="B6BB5625"/>
    <w:rsid w:val="B7FD5493"/>
    <w:rsid w:val="BDF717DB"/>
    <w:rsid w:val="BDF9090C"/>
    <w:rsid w:val="BFFF8880"/>
    <w:rsid w:val="C9466D2A"/>
    <w:rsid w:val="D46FCBC9"/>
    <w:rsid w:val="D6FF7CA3"/>
    <w:rsid w:val="DB5D9AA3"/>
    <w:rsid w:val="DBA9B9EE"/>
    <w:rsid w:val="E3FFF8E3"/>
    <w:rsid w:val="EAFF3290"/>
    <w:rsid w:val="EFF798F4"/>
    <w:rsid w:val="EFFEF221"/>
    <w:rsid w:val="EFFFFAC8"/>
    <w:rsid w:val="F3FF97B5"/>
    <w:rsid w:val="F6B96477"/>
    <w:rsid w:val="F77FF54C"/>
    <w:rsid w:val="F7FFEA86"/>
    <w:rsid w:val="FA9FBC3A"/>
    <w:rsid w:val="FDFF8436"/>
    <w:rsid w:val="FEFC9E23"/>
    <w:rsid w:val="FEFFBCEE"/>
    <w:rsid w:val="FF3A086B"/>
    <w:rsid w:val="FF7D7A4F"/>
    <w:rsid w:val="FFFB87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5">
    <w:name w:val="Default Paragraph Font"/>
    <w:semiHidden/>
    <w:qFormat/>
    <w:uiPriority w:val="0"/>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widowControl/>
      <w:spacing w:after="0"/>
      <w:ind w:left="0" w:leftChars="0" w:firstLine="420"/>
      <w:jc w:val="center"/>
    </w:pPr>
  </w:style>
  <w:style w:type="paragraph" w:styleId="3">
    <w:name w:val="Body Text Indent"/>
    <w:basedOn w:val="1"/>
    <w:next w:val="1"/>
    <w:qFormat/>
    <w:uiPriority w:val="99"/>
    <w:pPr>
      <w:spacing w:after="120"/>
      <w:ind w:left="420" w:leftChars="200"/>
    </w:pPr>
  </w:style>
  <w:style w:type="paragraph" w:customStyle="1" w:styleId="4">
    <w:name w:val="样式 标题 3 + (中文) 黑体 小四 非加粗 段前: 7.8 磅 段后: 0 磅 行距: 固定值 20 磅_0"/>
    <w:basedOn w:val="5"/>
    <w:qFormat/>
    <w:uiPriority w:val="0"/>
    <w:pPr>
      <w:spacing w:before="0" w:after="0" w:line="400" w:lineRule="exact"/>
    </w:pPr>
    <w:rPr>
      <w:rFonts w:ascii="Times New Roman" w:hAnsi="Times New Roman" w:eastAsia="黑体" w:cs="宋体"/>
      <w:b w:val="0"/>
      <w:bCs w:val="0"/>
      <w:sz w:val="21"/>
      <w:szCs w:val="20"/>
    </w:rPr>
  </w:style>
  <w:style w:type="paragraph" w:customStyle="1" w:styleId="5">
    <w:name w:val="标题 3_0"/>
    <w:basedOn w:val="6"/>
    <w:next w:val="7"/>
    <w:qFormat/>
    <w:uiPriority w:val="0"/>
    <w:pPr>
      <w:keepNext/>
      <w:keepLines/>
      <w:spacing w:before="260" w:after="260" w:line="416" w:lineRule="auto"/>
      <w:outlineLvl w:val="2"/>
    </w:pPr>
    <w:rPr>
      <w:rFonts w:eastAsia="宋体"/>
      <w:b/>
      <w:bCs/>
      <w:sz w:val="32"/>
      <w:szCs w:val="32"/>
    </w:rPr>
  </w:style>
  <w:style w:type="paragraph" w:customStyle="1" w:styleId="6">
    <w:name w:val="正文_0"/>
    <w:next w:val="2"/>
    <w:qFormat/>
    <w:uiPriority w:val="0"/>
    <w:pPr>
      <w:widowControl w:val="0"/>
      <w:spacing w:after="160" w:line="278" w:lineRule="auto"/>
      <w:jc w:val="both"/>
    </w:pPr>
    <w:rPr>
      <w:rFonts w:ascii="Calibri" w:hAnsi="Calibri" w:eastAsia="仿宋_GB2312" w:cs="Times New Roman"/>
      <w:kern w:val="2"/>
      <w:sz w:val="21"/>
      <w:szCs w:val="22"/>
      <w:lang w:val="en-US" w:eastAsia="zh-CN" w:bidi="ar-SA"/>
    </w:rPr>
  </w:style>
  <w:style w:type="paragraph" w:customStyle="1" w:styleId="7">
    <w:name w:val="正文_1"/>
    <w:next w:val="2"/>
    <w:qFormat/>
    <w:uiPriority w:val="0"/>
    <w:pPr>
      <w:widowControl w:val="0"/>
      <w:spacing w:after="160" w:line="278" w:lineRule="auto"/>
      <w:jc w:val="both"/>
    </w:pPr>
    <w:rPr>
      <w:rFonts w:ascii="Calibri" w:hAnsi="Calibri" w:eastAsia="仿宋_GB2312" w:cs="Times New Roman"/>
      <w:kern w:val="2"/>
      <w:sz w:val="21"/>
      <w:szCs w:val="22"/>
      <w:lang w:val="en-US" w:eastAsia="zh-CN" w:bidi="ar-SA"/>
    </w:rPr>
  </w:style>
  <w:style w:type="paragraph" w:styleId="8">
    <w:name w:val="Body Text"/>
    <w:basedOn w:val="1"/>
    <w:next w:val="1"/>
    <w:semiHidden/>
    <w:qFormat/>
    <w:uiPriority w:val="0"/>
    <w:pPr>
      <w:jc w:val="center"/>
    </w:pPr>
    <w:rPr>
      <w:rFonts w:ascii="宋体"/>
      <w:b/>
      <w:bCs/>
      <w:sz w:val="44"/>
    </w:rPr>
  </w:style>
  <w:style w:type="paragraph" w:styleId="9">
    <w:name w:val="Date"/>
    <w:basedOn w:val="1"/>
    <w:next w:val="1"/>
    <w:semiHidden/>
    <w:qFormat/>
    <w:uiPriority w:val="0"/>
    <w:pPr>
      <w:ind w:left="100" w:leftChars="2500"/>
    </w:pPr>
    <w:rPr>
      <w:rFonts w:ascii="仿宋_GB2312" w:eastAsia="仿宋_GB2312"/>
      <w:sz w:val="32"/>
    </w:rPr>
  </w:style>
  <w:style w:type="paragraph" w:styleId="10">
    <w:name w:val="Body Text Indent 2"/>
    <w:basedOn w:val="1"/>
    <w:next w:val="8"/>
    <w:qFormat/>
    <w:uiPriority w:val="0"/>
    <w:pPr>
      <w:spacing w:line="520" w:lineRule="exact"/>
      <w:ind w:firstLine="630"/>
    </w:pPr>
    <w:rPr>
      <w:rFonts w:eastAsia="仿宋_GB2312"/>
      <w:sz w:val="32"/>
    </w:rPr>
  </w:style>
  <w:style w:type="paragraph" w:styleId="11">
    <w:name w:val="footer"/>
    <w:basedOn w:val="1"/>
    <w:next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page number"/>
    <w:basedOn w:val="15"/>
    <w:qFormat/>
    <w:uiPriority w:val="0"/>
  </w:style>
  <w:style w:type="character" w:customStyle="1" w:styleId="17">
    <w:name w:val=" Char Char1"/>
    <w:basedOn w:val="15"/>
    <w:link w:val="12"/>
    <w:semiHidden/>
    <w:qFormat/>
    <w:uiPriority w:val="99"/>
    <w:rPr>
      <w:kern w:val="2"/>
      <w:sz w:val="18"/>
      <w:szCs w:val="18"/>
    </w:rPr>
  </w:style>
  <w:style w:type="character" w:customStyle="1" w:styleId="18">
    <w:name w:val=" Char Char"/>
    <w:basedOn w:val="15"/>
    <w:link w:val="11"/>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3</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2021-04-09T19:49:00Z</dcterms:created>
  <dc:creator>wjc</dc:creator>
  <cp:lastModifiedBy>李长卿</cp:lastModifiedBy>
  <cp:lastPrinted>2024-04-17T17:14:00Z</cp:lastPrinted>
  <dcterms:modified xsi:type="dcterms:W3CDTF">2024-12-18T18:54:10Z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