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13"/>
          <w:szCs w:val="13"/>
        </w:rPr>
      </w:pPr>
      <w:bookmarkStart w:id="4" w:name="_GoBack"/>
      <w:bookmarkEnd w:id="4"/>
    </w:p>
    <w:tbl>
      <w:tblPr>
        <w:tblStyle w:val="6"/>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6" w:hRule="atLeast"/>
        </w:trPr>
        <w:tc>
          <w:tcPr>
            <w:tcW w:w="5000" w:type="pct"/>
            <w:tcBorders>
              <w:tl2br w:val="nil"/>
              <w:tr2bl w:val="nil"/>
            </w:tcBorders>
            <w:noWrap w:val="0"/>
            <w:vAlign w:val="center"/>
          </w:tcPr>
          <w:p>
            <w:pPr>
              <w:jc w:val="center"/>
              <w:rPr>
                <w:rFonts w:hint="default" w:ascii="Nimbus Roman No9 L" w:hAnsi="Nimbus Roman No9 L" w:eastAsia="宋体" w:cs="Nimbus Roman No9 L"/>
                <w:b/>
                <w:bCs/>
                <w:sz w:val="44"/>
                <w:lang w:val="en-US" w:eastAsia="zh-CN"/>
              </w:rPr>
            </w:pPr>
            <w:bookmarkStart w:id="0" w:name="bt"/>
            <w:r>
              <w:rPr>
                <w:rFonts w:hint="default" w:ascii="Nimbus Roman No9 L" w:hAnsi="Nimbus Roman No9 L" w:cs="Nimbus Roman No9 L"/>
                <w:b/>
                <w:bCs/>
                <w:sz w:val="44"/>
                <w:lang w:val="en-US" w:eastAsia="zh-CN"/>
              </w:rPr>
              <w:t>对市十八届人大三次会议</w:t>
            </w:r>
            <w:r>
              <w:rPr>
                <w:rFonts w:hint="default" w:ascii="Nimbus Roman No9 L" w:hAnsi="Nimbus Roman No9 L" w:cs="Nimbus Roman No9 L"/>
                <w:b/>
                <w:bCs/>
                <w:sz w:val="44"/>
                <w:lang w:val="en-US" w:eastAsia="zh-CN"/>
              </w:rPr>
              <w:br w:type="textWrapping"/>
            </w:r>
            <w:r>
              <w:rPr>
                <w:rFonts w:hint="default" w:ascii="Nimbus Roman No9 L" w:hAnsi="Nimbus Roman No9 L" w:cs="Nimbus Roman No9 L"/>
                <w:b/>
                <w:bCs/>
                <w:sz w:val="44"/>
                <w:lang w:val="en-US" w:eastAsia="zh-CN"/>
              </w:rPr>
              <w:t>第</w:t>
            </w:r>
            <w:r>
              <w:rPr>
                <w:rFonts w:hint="default" w:ascii="Nimbus Roman No9 L" w:hAnsi="Nimbus Roman No9 L" w:cs="Nimbus Roman No9 L"/>
                <w:b w:val="0"/>
                <w:bCs w:val="0"/>
                <w:sz w:val="44"/>
                <w:lang w:val="en-US" w:eastAsia="zh-CN"/>
              </w:rPr>
              <w:t>0001</w:t>
            </w:r>
            <w:r>
              <w:rPr>
                <w:rFonts w:hint="default" w:ascii="Nimbus Roman No9 L" w:hAnsi="Nimbus Roman No9 L" w:cs="Nimbus Roman No9 L"/>
                <w:b/>
                <w:bCs/>
                <w:sz w:val="44"/>
                <w:lang w:val="en-US" w:eastAsia="zh-CN"/>
              </w:rPr>
              <w:t>号建议的落实答复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spacing w:line="560" w:lineRule="exact"/>
              <w:ind w:right="0" w:rightChars="0"/>
              <w:textAlignment w:val="auto"/>
              <w:rPr>
                <w:rFonts w:hint="default" w:ascii="Nimbus Roman No9 L" w:hAnsi="Nimbus Roman No9 L" w:eastAsia="仿宋_GB2312" w:cs="Nimbus Roman No9 L"/>
                <w:sz w:val="32"/>
              </w:rPr>
            </w:pPr>
            <w:bookmarkStart w:id="1" w:name="chenghu"/>
            <w:r>
              <w:rPr>
                <w:rFonts w:hint="default" w:ascii="Nimbus Roman No9 L" w:hAnsi="Nimbus Roman No9 L" w:eastAsia="仿宋_GB2312" w:cs="Nimbus Roman No9 L"/>
                <w:sz w:val="32"/>
                <w:lang w:val="en-US" w:eastAsia="zh-CN"/>
              </w:rPr>
              <w:t>刘智代表</w:t>
            </w:r>
            <w:bookmarkEnd w:id="1"/>
            <w:r>
              <w:rPr>
                <w:rFonts w:hint="default" w:ascii="Nimbus Roman No9 L" w:hAnsi="Nimbus Roman No9 L" w:eastAsia="仿宋_GB2312" w:cs="Nimbus Roman No9 L"/>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spacing w:line="560" w:lineRule="exact"/>
              <w:ind w:left="0" w:right="0" w:rightChars="0" w:firstLine="640"/>
              <w:textAlignment w:val="auto"/>
              <w:rPr>
                <w:rFonts w:hint="default"/>
              </w:rPr>
            </w:pPr>
            <w:bookmarkStart w:id="2" w:name="shuo"/>
            <w:r>
              <w:rPr>
                <w:rFonts w:hint="default" w:ascii="Nimbus Roman No9 L" w:hAnsi="Nimbus Roman No9 L" w:eastAsia="仿宋_GB2312" w:cs="Nimbus Roman No9 L"/>
                <w:sz w:val="32"/>
                <w:lang w:val="en-US" w:eastAsia="zh-CN"/>
              </w:rPr>
              <w:t>您提出的</w:t>
            </w:r>
            <w:bookmarkEnd w:id="2"/>
            <w:r>
              <w:rPr>
                <w:rFonts w:hint="default" w:ascii="Nimbus Roman No9 L" w:hAnsi="Nimbus Roman No9 L" w:eastAsia="仿宋_GB2312" w:cs="Nimbus Roman No9 L"/>
                <w:sz w:val="32"/>
                <w:lang w:val="en-US" w:eastAsia="zh-CN"/>
              </w:rPr>
              <w:t>关于加快科技创新培育新质生产力的建议，经会同市发展改革委、市工业和信息化局、市农业农村委等研究答复如下：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default" w:ascii="Nimbus Roman No9 L" w:hAnsi="Nimbus Roman No9 L" w:eastAsia="仿宋_GB2312" w:cs="Nimbus Roman No9 L"/>
                <w:sz w:val="32"/>
                <w:szCs w:val="18"/>
                <w:lang w:val="en-US" w:eastAsia="zh-CN"/>
              </w:rPr>
            </w:pPr>
            <w:r>
              <w:rPr>
                <w:rFonts w:hint="default" w:ascii="Nimbus Roman No9 L" w:hAnsi="Nimbus Roman No9 L" w:eastAsia="仿宋_GB2312" w:cs="Nimbus Roman No9 L"/>
                <w:sz w:val="32"/>
                <w:lang w:val="en-US" w:eastAsia="zh-CN"/>
              </w:rPr>
              <w:t>市委、市政府深入贯彻习近平总书记关于发展新质生产力的重要论述和视察天津讲话精神，以推动科技创新和产业创新深度融合为主线，加快培育新质生产力。</w:t>
            </w:r>
            <w:r>
              <w:rPr>
                <w:rFonts w:hint="default" w:ascii="Nimbus Roman No9 L" w:hAnsi="Nimbus Roman No9 L" w:eastAsia="仿宋_GB2312" w:cs="Nimbus Roman No9 L"/>
                <w:sz w:val="32"/>
                <w:szCs w:val="18"/>
                <w:lang w:val="en-US" w:eastAsia="zh-CN"/>
              </w:rPr>
              <w:t>您围绕科技创新、成果转化、产业转型、开放生态等关键环节提出的思路建议，对于我市壮大新质生产力、实现高质量发展具有很强的借鉴意义。</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default" w:ascii="Nimbus Roman No9 L" w:hAnsi="Nimbus Roman No9 L" w:eastAsia="黑体" w:cs="Nimbus Roman No9 L"/>
                <w:sz w:val="32"/>
                <w:lang w:val="en-US" w:eastAsia="zh-CN"/>
              </w:rPr>
            </w:pPr>
            <w:r>
              <w:rPr>
                <w:rFonts w:hint="default" w:ascii="Nimbus Roman No9 L" w:hAnsi="Nimbus Roman No9 L" w:eastAsia="黑体" w:cs="Nimbus Roman No9 L"/>
                <w:sz w:val="32"/>
                <w:lang w:val="en-US" w:eastAsia="zh-CN"/>
              </w:rPr>
              <w:t>一、工作开展情况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Nimbus Roman No9 L" w:hAnsi="Nimbus Roman No9 L" w:eastAsia="仿宋_GB2312" w:cs="Nimbus Roman No9 L"/>
                <w:sz w:val="32"/>
                <w:szCs w:val="18"/>
                <w:lang w:val="en-US" w:eastAsia="zh-CN"/>
              </w:rPr>
            </w:pPr>
            <w:r>
              <w:rPr>
                <w:rFonts w:hint="default" w:ascii="Nimbus Roman No9 L" w:hAnsi="Nimbus Roman No9 L" w:eastAsia="仿宋_GB2312" w:cs="Nimbus Roman No9 L"/>
                <w:sz w:val="32"/>
                <w:lang w:val="en-US" w:eastAsia="zh-CN"/>
              </w:rPr>
              <w:t>2025年以来，市委、市政府持续推进新质生产力发展，在前期市委出台文件基础上，以市政府名义</w:t>
            </w:r>
            <w:r>
              <w:rPr>
                <w:rFonts w:hint="eastAsia" w:ascii="Nimbus Roman No9 L" w:hAnsi="Nimbus Roman No9 L" w:eastAsia="仿宋_GB2312" w:cs="Nimbus Roman No9 L"/>
                <w:sz w:val="32"/>
                <w:lang w:val="en-US" w:eastAsia="zh-CN"/>
              </w:rPr>
              <w:t>印发了</w:t>
            </w:r>
            <w:r>
              <w:rPr>
                <w:rFonts w:hint="default" w:ascii="Nimbus Roman No9 L" w:hAnsi="Nimbus Roman No9 L" w:eastAsia="仿宋_GB2312" w:cs="Nimbus Roman No9 L"/>
                <w:sz w:val="32"/>
                <w:lang w:val="en-US" w:eastAsia="zh-CN"/>
              </w:rPr>
              <w:t>推动科技创新和产业创新深度融合工作方案，坚持科技创新和产业创新一起抓，</w:t>
            </w:r>
            <w:r>
              <w:rPr>
                <w:rFonts w:hint="default" w:ascii="Nimbus Roman No9 L" w:hAnsi="Nimbus Roman No9 L" w:eastAsia="仿宋_GB2312" w:cs="Nimbus Roman No9 L"/>
                <w:sz w:val="32"/>
                <w:szCs w:val="18"/>
                <w:lang w:val="en-US" w:eastAsia="zh-CN"/>
              </w:rPr>
              <w:t>全市新质生产力发展聚能起势、成效明显。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楷体" w:cs="Nimbus Roman No9 L"/>
                <w:sz w:val="32"/>
                <w:szCs w:val="18"/>
                <w:lang w:val="en-US" w:eastAsia="zh-CN"/>
              </w:rPr>
              <w:t>（一）科技创新引领作用显著提升。</w:t>
            </w:r>
            <w:r>
              <w:rPr>
                <w:rFonts w:hint="default" w:ascii="Nimbus Roman No9 L" w:hAnsi="Nimbus Roman No9 L" w:eastAsia="仿宋_GB2312" w:cs="Nimbus Roman No9 L"/>
                <w:b/>
                <w:bCs/>
                <w:sz w:val="32"/>
                <w:lang w:val="en-US" w:eastAsia="zh-CN"/>
              </w:rPr>
              <w:t>一是</w:t>
            </w:r>
            <w:r>
              <w:rPr>
                <w:rFonts w:hint="default" w:ascii="Nimbus Roman No9 L" w:hAnsi="Nimbus Roman No9 L" w:eastAsia="仿宋_GB2312" w:cs="Nimbus Roman No9 L"/>
                <w:sz w:val="32"/>
                <w:lang w:val="en-US" w:eastAsia="zh-CN"/>
              </w:rPr>
              <w:t>科技创新底座进一步夯实，</w:t>
            </w:r>
            <w:r>
              <w:rPr>
                <w:rFonts w:hint="default" w:ascii="Nimbus Roman No9 L" w:hAnsi="Nimbus Roman No9 L" w:eastAsia="仿宋_GB2312" w:cs="Nimbus Roman No9 L"/>
                <w:b w:val="0"/>
                <w:bCs w:val="0"/>
                <w:i w:val="0"/>
                <w:iCs w:val="0"/>
                <w:color w:val="auto"/>
                <w:kern w:val="0"/>
                <w:sz w:val="32"/>
                <w:szCs w:val="32"/>
                <w:u w:val="none"/>
                <w:lang w:val="en-US" w:eastAsia="zh-CN" w:bidi="ar"/>
              </w:rPr>
              <w:t>全国重点实验室数量</w:t>
            </w:r>
            <w:r>
              <w:rPr>
                <w:rFonts w:hint="default" w:ascii="Nimbus Roman No9 L" w:hAnsi="Nimbus Roman No9 L" w:eastAsia="仿宋_GB2312" w:cs="Nimbus Roman No9 L"/>
                <w:b w:val="0"/>
                <w:bCs w:val="0"/>
                <w:color w:val="auto"/>
                <w:sz w:val="32"/>
                <w:szCs w:val="32"/>
                <w:u w:val="none"/>
                <w:lang w:val="en-US" w:eastAsia="zh-CN"/>
              </w:rPr>
              <w:t>实现历史性突破，在合成生物、精密测量、人工器官等领域取得一批重</w:t>
            </w:r>
            <w:r>
              <w:rPr>
                <w:rFonts w:hint="default" w:ascii="Nimbus Roman No9 L" w:hAnsi="Nimbus Roman No9 L" w:eastAsia="仿宋_GB2312" w:cs="Nimbus Roman No9 L"/>
                <w:color w:val="auto"/>
                <w:sz w:val="32"/>
                <w:szCs w:val="32"/>
                <w:u w:val="none"/>
                <w:lang w:val="en-US" w:eastAsia="zh-CN"/>
              </w:rPr>
              <w:t>大技术成果，海河实验室、市级重点实验室有效支撑重点产业链创</w:t>
            </w:r>
            <w:r>
              <w:rPr>
                <w:rFonts w:hint="default" w:ascii="Nimbus Roman No9 L" w:hAnsi="Nimbus Roman No9 L" w:eastAsia="仿宋_GB2312" w:cs="Nimbus Roman No9 L"/>
                <w:b w:val="0"/>
                <w:bCs w:val="0"/>
                <w:color w:val="auto"/>
                <w:sz w:val="32"/>
                <w:szCs w:val="32"/>
                <w:u w:val="none"/>
                <w:lang w:val="en-US" w:eastAsia="zh-CN"/>
              </w:rPr>
              <w:t>新发展；更多</w:t>
            </w:r>
            <w:r>
              <w:rPr>
                <w:rFonts w:hint="default" w:ascii="Nimbus Roman No9 L" w:hAnsi="Nimbus Roman No9 L" w:eastAsia="仿宋_GB2312" w:cs="Nimbus Roman No9 L"/>
                <w:b w:val="0"/>
                <w:bCs w:val="0"/>
                <w:color w:val="auto"/>
                <w:sz w:val="32"/>
                <w:szCs w:val="32"/>
                <w:highlight w:val="none"/>
                <w:u w:val="none"/>
                <w:lang w:val="en-US" w:eastAsia="zh-CN"/>
              </w:rPr>
              <w:t>高水平科研院所板块在津布局，在资源循环、轨道交通、生物医药、新材料等领域多项科技成果实现产业化。</w:t>
            </w:r>
            <w:r>
              <w:rPr>
                <w:rFonts w:hint="default" w:ascii="Nimbus Roman No9 L" w:hAnsi="Nimbus Roman No9 L" w:eastAsia="仿宋_GB2312" w:cs="Nimbus Roman No9 L"/>
                <w:b/>
                <w:bCs/>
                <w:color w:val="auto"/>
                <w:sz w:val="32"/>
                <w:szCs w:val="32"/>
                <w:highlight w:val="none"/>
                <w:u w:val="none"/>
                <w:lang w:val="en-US" w:eastAsia="zh-CN"/>
              </w:rPr>
              <w:t>二是</w:t>
            </w:r>
            <w:r>
              <w:rPr>
                <w:rFonts w:hint="default" w:ascii="Nimbus Roman No9 L" w:hAnsi="Nimbus Roman No9 L" w:eastAsia="仿宋_GB2312" w:cs="Nimbus Roman No9 L"/>
                <w:b w:val="0"/>
                <w:bCs w:val="0"/>
                <w:color w:val="auto"/>
                <w:kern w:val="2"/>
                <w:sz w:val="32"/>
                <w:szCs w:val="32"/>
                <w:highlight w:val="none"/>
                <w:u w:val="none"/>
                <w:lang w:val="en-US" w:eastAsia="zh-CN" w:bidi="ar-SA"/>
              </w:rPr>
              <w:t>成果转化改革实践深入拓展，</w:t>
            </w:r>
            <w:r>
              <w:rPr>
                <w:rFonts w:hint="default" w:ascii="Nimbus Roman No9 L" w:hAnsi="Nimbus Roman No9 L" w:eastAsia="仿宋_GB2312" w:cs="Nimbus Roman No9 L"/>
                <w:snapToGrid w:val="0"/>
                <w:kern w:val="0"/>
                <w:sz w:val="32"/>
                <w:szCs w:val="32"/>
                <w:lang w:val="en-US" w:eastAsia="zh-CN" w:bidi="ar-SA"/>
              </w:rPr>
              <w:t>推广职务科技成果赋权改革和“作价入股”模式</w:t>
            </w:r>
            <w:r>
              <w:rPr>
                <w:rFonts w:hint="default" w:ascii="Nimbus Roman No9 L" w:hAnsi="Nimbus Roman No9 L" w:eastAsia="仿宋_GB2312" w:cs="Nimbus Roman No9 L"/>
                <w:b w:val="0"/>
                <w:bCs w:val="0"/>
                <w:color w:val="auto"/>
                <w:kern w:val="2"/>
                <w:sz w:val="32"/>
                <w:szCs w:val="32"/>
                <w:highlight w:val="none"/>
                <w:u w:val="none"/>
                <w:lang w:val="en-US" w:eastAsia="zh-CN" w:bidi="ar-SA"/>
              </w:rPr>
              <w:t>，积极探索“先</w:t>
            </w:r>
            <w:r>
              <w:rPr>
                <w:rFonts w:hint="eastAsia" w:ascii="Nimbus Roman No9 L" w:hAnsi="Nimbus Roman No9 L" w:eastAsia="仿宋_GB2312" w:cs="Nimbus Roman No9 L"/>
                <w:b w:val="0"/>
                <w:bCs w:val="0"/>
                <w:color w:val="auto"/>
                <w:kern w:val="2"/>
                <w:sz w:val="32"/>
                <w:szCs w:val="32"/>
                <w:highlight w:val="none"/>
                <w:u w:val="none"/>
                <w:lang w:val="en-US" w:eastAsia="zh-CN" w:bidi="ar-SA"/>
              </w:rPr>
              <w:t>使</w:t>
            </w:r>
            <w:r>
              <w:rPr>
                <w:rFonts w:hint="default" w:ascii="Nimbus Roman No9 L" w:hAnsi="Nimbus Roman No9 L" w:eastAsia="仿宋_GB2312" w:cs="Nimbus Roman No9 L"/>
                <w:b w:val="0"/>
                <w:bCs w:val="0"/>
                <w:color w:val="auto"/>
                <w:kern w:val="2"/>
                <w:sz w:val="32"/>
                <w:szCs w:val="32"/>
                <w:highlight w:val="none"/>
                <w:u w:val="none"/>
                <w:lang w:val="en-US" w:eastAsia="zh-CN" w:bidi="ar-SA"/>
              </w:rPr>
              <w:t>用后付费”新模式，形成</w:t>
            </w:r>
            <w:r>
              <w:rPr>
                <w:rFonts w:hint="eastAsia" w:ascii="Nimbus Roman No9 L" w:hAnsi="Nimbus Roman No9 L" w:eastAsia="仿宋_GB2312" w:cs="Nimbus Roman No9 L"/>
                <w:b w:val="0"/>
                <w:bCs w:val="0"/>
                <w:color w:val="auto"/>
                <w:kern w:val="2"/>
                <w:sz w:val="32"/>
                <w:szCs w:val="32"/>
                <w:highlight w:val="none"/>
                <w:u w:val="none"/>
                <w:lang w:val="en-US" w:eastAsia="zh-CN" w:bidi="ar-SA"/>
              </w:rPr>
              <w:t>超100项</w:t>
            </w:r>
            <w:r>
              <w:rPr>
                <w:rFonts w:hint="default" w:ascii="Nimbus Roman No9 L" w:hAnsi="Nimbus Roman No9 L" w:eastAsia="仿宋_GB2312" w:cs="Nimbus Roman No9 L"/>
                <w:b w:val="0"/>
                <w:bCs w:val="0"/>
                <w:color w:val="auto"/>
                <w:kern w:val="2"/>
                <w:sz w:val="32"/>
                <w:szCs w:val="32"/>
                <w:highlight w:val="none"/>
                <w:u w:val="none"/>
                <w:lang w:val="en-US" w:eastAsia="zh-CN" w:bidi="ar-SA"/>
              </w:rPr>
              <w:t>案例；发布《天津市科技成果转化尽职免责工作指引（试行）》，营造敢于担当、大胆转化、容错免责的成果转化氛围。</w:t>
            </w:r>
            <w:r>
              <w:rPr>
                <w:rFonts w:hint="default" w:ascii="Nimbus Roman No9 L" w:hAnsi="Nimbus Roman No9 L" w:eastAsia="仿宋_GB2312" w:cs="Nimbus Roman No9 L"/>
                <w:b/>
                <w:bCs/>
                <w:sz w:val="32"/>
                <w:lang w:val="en-US" w:eastAsia="zh-CN"/>
              </w:rPr>
              <w:t>三是</w:t>
            </w:r>
            <w:r>
              <w:rPr>
                <w:rFonts w:hint="default" w:ascii="Nimbus Roman No9 L" w:hAnsi="Nimbus Roman No9 L" w:eastAsia="仿宋_GB2312" w:cs="Nimbus Roman No9 L"/>
                <w:sz w:val="32"/>
                <w:lang w:val="en-US" w:eastAsia="zh-CN"/>
              </w:rPr>
              <w:t>产业创新平台建设取得突破，累计培育国家产业技术基础公共服务平台12家，国家级企业技术中心81家，位列重点城市前三；北化院天津基地等4个中试平台入选工信部重点培育名单；依托产业创新联合体、创新中心等平台，突破</w:t>
            </w:r>
            <w:r>
              <w:rPr>
                <w:rFonts w:hint="eastAsia" w:ascii="Nimbus Roman No9 L" w:hAnsi="Nimbus Roman No9 L" w:eastAsia="仿宋_GB2312" w:cs="Nimbus Roman No9 L"/>
                <w:sz w:val="32"/>
                <w:lang w:val="en-US" w:eastAsia="zh-CN"/>
              </w:rPr>
              <w:t>了</w:t>
            </w:r>
            <w:r>
              <w:rPr>
                <w:rFonts w:hint="default" w:ascii="Nimbus Roman No9 L" w:hAnsi="Nimbus Roman No9 L" w:eastAsia="仿宋_GB2312" w:cs="Nimbus Roman No9 L"/>
                <w:sz w:val="32"/>
                <w:lang w:val="en-US" w:eastAsia="zh-CN"/>
              </w:rPr>
              <w:t>大型整流罩结构设计与制备、中药安慰剂等关键技术，曙光存储读写速度性能登顶全球榜首。</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楷体" w:cs="Nimbus Roman No9 L"/>
                <w:sz w:val="32"/>
                <w:szCs w:val="18"/>
                <w:lang w:val="en-US" w:eastAsia="zh-CN"/>
              </w:rPr>
              <w:t>（二）现代化产业体系加速构建。</w:t>
            </w:r>
            <w:r>
              <w:rPr>
                <w:rFonts w:hint="default" w:ascii="Nimbus Roman No9 L" w:hAnsi="Nimbus Roman No9 L" w:eastAsia="仿宋_GB2312" w:cs="Nimbus Roman No9 L"/>
                <w:b/>
                <w:bCs/>
                <w:sz w:val="32"/>
                <w:lang w:val="en-US" w:eastAsia="zh-CN"/>
              </w:rPr>
              <w:t>一是</w:t>
            </w:r>
            <w:r>
              <w:rPr>
                <w:rFonts w:hint="default" w:ascii="Nimbus Roman No9 L" w:hAnsi="Nimbus Roman No9 L" w:eastAsia="仿宋_GB2312" w:cs="Nimbus Roman No9 L"/>
                <w:sz w:val="32"/>
                <w:lang w:val="en-US" w:eastAsia="zh-CN"/>
              </w:rPr>
              <w:t>优势产业提质增效，石化、汽车、装备制造等产业重点项目加速推进。以装备制造产业为例，中远海运大型船舶海工修造基地落地，中船船舶制造基地二期等项目加快建设，船舶本地配套率从30%提升到70%。</w:t>
            </w:r>
            <w:r>
              <w:rPr>
                <w:rFonts w:hint="default" w:ascii="Nimbus Roman No9 L" w:hAnsi="Nimbus Roman No9 L" w:eastAsia="仿宋_GB2312" w:cs="Nimbus Roman No9 L"/>
                <w:b/>
                <w:bCs/>
                <w:sz w:val="32"/>
                <w:lang w:val="en-US" w:eastAsia="zh-CN"/>
              </w:rPr>
              <w:t>二是</w:t>
            </w:r>
            <w:r>
              <w:rPr>
                <w:rFonts w:hint="default" w:ascii="Nimbus Roman No9 L" w:hAnsi="Nimbus Roman No9 L" w:eastAsia="仿宋_GB2312" w:cs="Nimbus Roman No9 L"/>
                <w:sz w:val="32"/>
                <w:lang w:val="en-US" w:eastAsia="zh-CN"/>
              </w:rPr>
              <w:t>新兴产业培育壮大，信创、新材料、航空航天等产业</w:t>
            </w:r>
            <w:r>
              <w:rPr>
                <w:rFonts w:hint="eastAsia" w:ascii="Nimbus Roman No9 L" w:hAnsi="Nimbus Roman No9 L" w:eastAsia="仿宋_GB2312" w:cs="Nimbus Roman No9 L"/>
                <w:sz w:val="32"/>
                <w:lang w:val="en-US" w:eastAsia="zh-CN"/>
              </w:rPr>
              <w:t>基础更加扎实</w:t>
            </w:r>
            <w:r>
              <w:rPr>
                <w:rFonts w:hint="default" w:ascii="Nimbus Roman No9 L" w:hAnsi="Nimbus Roman No9 L" w:eastAsia="仿宋_GB2312" w:cs="Nimbus Roman No9 L"/>
                <w:sz w:val="32"/>
                <w:lang w:val="en-US" w:eastAsia="zh-CN"/>
              </w:rPr>
              <w:t>。其中，信创产业规模近1500亿，青禾晶元总部在津落地，天津软件园加快建设，累计招引行业领军企业224家。</w:t>
            </w:r>
            <w:r>
              <w:rPr>
                <w:rFonts w:hint="default" w:ascii="Nimbus Roman No9 L" w:hAnsi="Nimbus Roman No9 L" w:eastAsia="仿宋_GB2312" w:cs="Nimbus Roman No9 L"/>
                <w:b/>
                <w:bCs/>
                <w:sz w:val="32"/>
                <w:lang w:val="en-US" w:eastAsia="zh-CN"/>
              </w:rPr>
              <w:t>三是</w:t>
            </w:r>
            <w:r>
              <w:rPr>
                <w:rFonts w:hint="default" w:ascii="Nimbus Roman No9 L" w:hAnsi="Nimbus Roman No9 L" w:eastAsia="仿宋_GB2312" w:cs="Nimbus Roman No9 L"/>
                <w:sz w:val="32"/>
                <w:lang w:val="en-US" w:eastAsia="zh-CN"/>
              </w:rPr>
              <w:t>传统产业加快转型，冶金、轻工等传统产业加快高端化、数字化转型。</w:t>
            </w:r>
            <w:r>
              <w:rPr>
                <w:rFonts w:hint="eastAsia" w:ascii="Nimbus Roman No9 L" w:hAnsi="Nimbus Roman No9 L" w:eastAsia="仿宋_GB2312" w:cs="Nimbus Roman No9 L"/>
                <w:sz w:val="32"/>
                <w:lang w:val="en-US" w:eastAsia="zh-CN"/>
              </w:rPr>
              <w:t>例如</w:t>
            </w:r>
            <w:r>
              <w:rPr>
                <w:rFonts w:hint="default" w:ascii="Nimbus Roman No9 L" w:hAnsi="Nimbus Roman No9 L" w:eastAsia="仿宋_GB2312" w:cs="Nimbus Roman No9 L"/>
                <w:sz w:val="32"/>
                <w:lang w:val="en-US" w:eastAsia="zh-CN"/>
              </w:rPr>
              <w:t>，冶金产业推动天焦公司落后产能有序退出，荣程钢铁电炉及配套精炼炉填补</w:t>
            </w:r>
            <w:r>
              <w:rPr>
                <w:rFonts w:hint="eastAsia" w:ascii="Nimbus Roman No9 L" w:hAnsi="Nimbus Roman No9 L" w:eastAsia="仿宋_GB2312" w:cs="Nimbus Roman No9 L"/>
                <w:sz w:val="32"/>
                <w:lang w:val="en-US" w:eastAsia="zh-CN"/>
              </w:rPr>
              <w:t>了</w:t>
            </w:r>
            <w:r>
              <w:rPr>
                <w:rFonts w:hint="default" w:ascii="Nimbus Roman No9 L" w:hAnsi="Nimbus Roman No9 L" w:eastAsia="仿宋_GB2312" w:cs="Nimbus Roman No9 L"/>
                <w:sz w:val="32"/>
                <w:lang w:val="en-US" w:eastAsia="zh-CN"/>
              </w:rPr>
              <w:t>我市高磁感取向硅钢空白。</w:t>
            </w:r>
            <w:r>
              <w:rPr>
                <w:rFonts w:hint="default" w:ascii="Nimbus Roman No9 L" w:hAnsi="Nimbus Roman No9 L" w:eastAsia="仿宋_GB2312" w:cs="Nimbus Roman No9 L"/>
                <w:b/>
                <w:bCs/>
                <w:sz w:val="32"/>
                <w:lang w:val="en-US" w:eastAsia="zh-CN"/>
              </w:rPr>
              <w:t>四是</w:t>
            </w:r>
            <w:r>
              <w:rPr>
                <w:rFonts w:hint="default" w:ascii="Nimbus Roman No9 L" w:hAnsi="Nimbus Roman No9 L" w:eastAsia="仿宋_GB2312" w:cs="Nimbus Roman No9 L"/>
                <w:sz w:val="32"/>
                <w:lang w:val="en-US" w:eastAsia="zh-CN"/>
              </w:rPr>
              <w:t>未来产业加速布局，围绕脑机接口、生物制造等重点领域，培育创建4家市级未来产业先导区，飞腾等7个项目入选工信部未来产业创新发展优秀典型案例，全球最大具身智能数据工厂帕西尼正式投产。</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楷体" w:cs="Nimbus Roman No9 L"/>
                <w:sz w:val="32"/>
                <w:szCs w:val="18"/>
                <w:lang w:val="en-US" w:eastAsia="zh-CN"/>
              </w:rPr>
              <w:t>（三）产业数字化转型有序推进。</w:t>
            </w:r>
            <w:r>
              <w:rPr>
                <w:rFonts w:hint="default" w:ascii="Nimbus Roman No9 L" w:hAnsi="Nimbus Roman No9 L" w:eastAsia="仿宋_GB2312" w:cs="Nimbus Roman No9 L"/>
                <w:b/>
                <w:bCs/>
                <w:sz w:val="32"/>
                <w:lang w:val="en-US" w:eastAsia="zh-CN"/>
              </w:rPr>
              <w:t>一是</w:t>
            </w:r>
            <w:r>
              <w:rPr>
                <w:rFonts w:hint="default" w:ascii="Nimbus Roman No9 L" w:hAnsi="Nimbus Roman No9 L" w:eastAsia="仿宋_GB2312" w:cs="Nimbus Roman No9 L"/>
                <w:sz w:val="32"/>
                <w:lang w:val="en-US" w:eastAsia="zh-CN"/>
              </w:rPr>
              <w:t>新型基础设施建设水平</w:t>
            </w:r>
            <w:r>
              <w:rPr>
                <w:rFonts w:hint="eastAsia" w:ascii="Nimbus Roman No9 L" w:hAnsi="Nimbus Roman No9 L" w:eastAsia="仿宋_GB2312" w:cs="Nimbus Roman No9 L"/>
                <w:sz w:val="32"/>
                <w:lang w:val="en-US" w:eastAsia="zh-CN"/>
              </w:rPr>
              <w:t>不断</w:t>
            </w:r>
            <w:r>
              <w:rPr>
                <w:rFonts w:hint="default" w:ascii="Nimbus Roman No9 L" w:hAnsi="Nimbus Roman No9 L" w:eastAsia="仿宋_GB2312" w:cs="Nimbus Roman No9 L"/>
                <w:sz w:val="32"/>
                <w:lang w:val="en-US" w:eastAsia="zh-CN"/>
              </w:rPr>
              <w:t>提升，建成5G基站达8.2万个，超额完成“十四五”目标；启动万兆光网试点城市建设，中船天津等8个项目入选工信部万兆光网试点；累计开通5G-A基站超3000个，建成国家级5G全连接工厂14家，位列直辖市第二。</w:t>
            </w:r>
            <w:r>
              <w:rPr>
                <w:rFonts w:hint="default" w:ascii="Nimbus Roman No9 L" w:hAnsi="Nimbus Roman No9 L" w:eastAsia="仿宋_GB2312" w:cs="Nimbus Roman No9 L"/>
                <w:b/>
                <w:bCs/>
                <w:sz w:val="32"/>
                <w:lang w:val="en-US" w:eastAsia="zh-CN"/>
              </w:rPr>
              <w:t>二是</w:t>
            </w:r>
            <w:r>
              <w:rPr>
                <w:rFonts w:hint="default" w:ascii="Nimbus Roman No9 L" w:hAnsi="Nimbus Roman No9 L" w:eastAsia="仿宋_GB2312" w:cs="Nimbus Roman No9 L"/>
                <w:sz w:val="32"/>
                <w:lang w:val="en-US" w:eastAsia="zh-CN"/>
              </w:rPr>
              <w:t>人工智能赋能作用更加突出，组建工业垂类大模型产品库，入库模型超80个，广泛服务网络安全、工业质检、交通物流等多个领域，特变电工AI视觉检测等6个项目入围国家人工智能赋能新型工业化典型案例。</w:t>
            </w:r>
            <w:r>
              <w:rPr>
                <w:rFonts w:hint="default" w:ascii="Nimbus Roman No9 L" w:hAnsi="Nimbus Roman No9 L" w:eastAsia="仿宋_GB2312" w:cs="Nimbus Roman No9 L"/>
                <w:b/>
                <w:bCs/>
                <w:sz w:val="32"/>
                <w:lang w:val="en-US" w:eastAsia="zh-CN"/>
              </w:rPr>
              <w:t>三是</w:t>
            </w:r>
            <w:r>
              <w:rPr>
                <w:rFonts w:hint="default" w:ascii="Nimbus Roman No9 L" w:hAnsi="Nimbus Roman No9 L" w:eastAsia="仿宋_GB2312" w:cs="Nimbus Roman No9 L"/>
                <w:sz w:val="32"/>
                <w:lang w:val="en-US" w:eastAsia="zh-CN"/>
              </w:rPr>
              <w:t>智能转型标杆加速涌现，新培育先进级智能工厂112家，9家单位入选国家卓越级智能工厂，全市智能工厂达到467家；滨海新区、武清区</w:t>
            </w:r>
            <w:r>
              <w:rPr>
                <w:rFonts w:hint="eastAsia" w:ascii="Nimbus Roman No9 L" w:hAnsi="Nimbus Roman No9 L" w:eastAsia="仿宋_GB2312" w:cs="Nimbus Roman No9 L"/>
                <w:sz w:val="32"/>
                <w:lang w:val="en-US" w:eastAsia="zh-CN"/>
              </w:rPr>
              <w:t>、</w:t>
            </w:r>
            <w:r>
              <w:rPr>
                <w:rFonts w:hint="default" w:ascii="Nimbus Roman No9 L" w:hAnsi="Nimbus Roman No9 L" w:eastAsia="仿宋_GB2312" w:cs="Nimbus Roman No9 L"/>
                <w:sz w:val="32"/>
                <w:lang w:val="en-US" w:eastAsia="zh-CN"/>
              </w:rPr>
              <w:t>西青区先后入选国家制造业新型技术改造城市试点，我市获批汽车行业“一图四清单”数字化转型试点城市，全市两化融合发展水平达到64.4，位列全国第一梯队。</w:t>
            </w:r>
          </w:p>
          <w:p>
            <w:pPr>
              <w:pStyle w:val="12"/>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default" w:ascii="Nimbus Roman No9 L" w:hAnsi="Nimbus Roman No9 L" w:cs="Nimbus Roman No9 L"/>
                <w:color w:val="auto"/>
                <w:spacing w:val="-4"/>
                <w:sz w:val="32"/>
                <w:szCs w:val="32"/>
                <w:lang w:val="en-US" w:eastAsia="zh-CN"/>
              </w:rPr>
            </w:pPr>
            <w:r>
              <w:rPr>
                <w:rFonts w:hint="default" w:ascii="Nimbus Roman No9 L" w:hAnsi="Nimbus Roman No9 L" w:eastAsia="楷体" w:cs="Nimbus Roman No9 L"/>
                <w:kern w:val="2"/>
                <w:sz w:val="32"/>
                <w:szCs w:val="18"/>
                <w:lang w:val="en-US" w:eastAsia="zh-CN" w:bidi="ar-SA"/>
              </w:rPr>
              <w:t>（四）协同开放生态更加完善。</w:t>
            </w:r>
            <w:r>
              <w:rPr>
                <w:rFonts w:hint="default" w:ascii="Nimbus Roman No9 L" w:hAnsi="Nimbus Roman No9 L" w:eastAsia="仿宋_GB2312" w:cs="Nimbus Roman No9 L"/>
                <w:kern w:val="2"/>
                <w:sz w:val="32"/>
                <w:lang w:val="en-US" w:eastAsia="zh-CN" w:bidi="ar-SA"/>
              </w:rPr>
              <w:t>发挥市</w:t>
            </w:r>
            <w:r>
              <w:rPr>
                <w:rFonts w:hint="default" w:ascii="Nimbus Roman No9 L" w:hAnsi="Nimbus Roman No9 L" w:eastAsia="仿宋_GB2312" w:cs="Nimbus Roman No9 L"/>
                <w:color w:val="auto"/>
                <w:sz w:val="32"/>
                <w:szCs w:val="32"/>
                <w:lang w:val="en-US" w:eastAsia="zh-CN"/>
              </w:rPr>
              <w:t>推进“一带一路”建设工作领导小组</w:t>
            </w:r>
            <w:r>
              <w:rPr>
                <w:rFonts w:hint="default" w:ascii="Nimbus Roman No9 L" w:hAnsi="Nimbus Roman No9 L" w:cs="Nimbus Roman No9 L"/>
                <w:color w:val="auto"/>
                <w:sz w:val="32"/>
                <w:szCs w:val="32"/>
                <w:lang w:val="en-US" w:eastAsia="zh-CN"/>
              </w:rPr>
              <w:t>办公室作用，深化国际合作。</w:t>
            </w:r>
            <w:r>
              <w:rPr>
                <w:rFonts w:hint="default" w:ascii="Nimbus Roman No9 L" w:hAnsi="Nimbus Roman No9 L" w:cs="Nimbus Roman No9 L"/>
                <w:b/>
                <w:bCs/>
                <w:color w:val="auto"/>
                <w:spacing w:val="-4"/>
                <w:sz w:val="32"/>
                <w:szCs w:val="32"/>
                <w:lang w:val="en-US" w:eastAsia="zh-CN"/>
              </w:rPr>
              <w:t>一是</w:t>
            </w:r>
            <w:r>
              <w:rPr>
                <w:rFonts w:hint="default" w:ascii="Nimbus Roman No9 L" w:hAnsi="Nimbus Roman No9 L" w:cs="Nimbus Roman No9 L"/>
                <w:b w:val="0"/>
                <w:bCs w:val="0"/>
                <w:color w:val="auto"/>
                <w:spacing w:val="-4"/>
                <w:sz w:val="32"/>
                <w:szCs w:val="32"/>
                <w:lang w:val="en-US" w:eastAsia="zh-CN"/>
              </w:rPr>
              <w:t>基础设施联通能力进一步增强，</w:t>
            </w:r>
            <w:r>
              <w:rPr>
                <w:rFonts w:hint="default" w:ascii="Nimbus Roman No9 L" w:hAnsi="Nimbus Roman No9 L" w:eastAsia="仿宋_GB2312" w:cs="Nimbus Roman No9 L"/>
                <w:color w:val="auto"/>
                <w:sz w:val="32"/>
                <w:szCs w:val="32"/>
                <w:lang w:val="en-US" w:eastAsia="zh-CN"/>
              </w:rPr>
              <w:t>集装箱班轮航线增至14</w:t>
            </w:r>
            <w:r>
              <w:rPr>
                <w:rFonts w:hint="default" w:ascii="Nimbus Roman No9 L" w:hAnsi="Nimbus Roman No9 L" w:cs="Nimbus Roman No9 L"/>
                <w:color w:val="auto"/>
                <w:sz w:val="32"/>
                <w:szCs w:val="32"/>
                <w:lang w:val="en-US" w:eastAsia="zh-CN"/>
              </w:rPr>
              <w:t>8</w:t>
            </w:r>
            <w:r>
              <w:rPr>
                <w:rFonts w:hint="default" w:ascii="Nimbus Roman No9 L" w:hAnsi="Nimbus Roman No9 L" w:eastAsia="仿宋_GB2312" w:cs="Nimbus Roman No9 L"/>
                <w:color w:val="auto"/>
                <w:sz w:val="32"/>
                <w:szCs w:val="32"/>
                <w:lang w:val="en-US" w:eastAsia="zh-CN"/>
              </w:rPr>
              <w:t>条，其中连接共建“一带一路”国家航线</w:t>
            </w:r>
            <w:r>
              <w:rPr>
                <w:rFonts w:hint="default" w:ascii="Nimbus Roman No9 L" w:hAnsi="Nimbus Roman No9 L" w:eastAsia="仿宋_GB2312" w:cs="Nimbus Roman No9 L"/>
                <w:color w:val="auto"/>
                <w:sz w:val="32"/>
                <w:szCs w:val="32"/>
                <w:highlight w:val="none"/>
                <w:lang w:val="en-US" w:eastAsia="zh-CN"/>
              </w:rPr>
              <w:t>6</w:t>
            </w:r>
            <w:r>
              <w:rPr>
                <w:rFonts w:hint="default" w:ascii="Nimbus Roman No9 L" w:hAnsi="Nimbus Roman No9 L" w:cs="Nimbus Roman No9 L"/>
                <w:color w:val="auto"/>
                <w:sz w:val="32"/>
                <w:szCs w:val="32"/>
                <w:highlight w:val="none"/>
                <w:lang w:val="en-US" w:eastAsia="zh-CN"/>
              </w:rPr>
              <w:t>9</w:t>
            </w:r>
            <w:r>
              <w:rPr>
                <w:rFonts w:hint="default" w:ascii="Nimbus Roman No9 L" w:hAnsi="Nimbus Roman No9 L" w:eastAsia="仿宋_GB2312" w:cs="Nimbus Roman No9 L"/>
                <w:color w:val="auto"/>
                <w:sz w:val="32"/>
                <w:szCs w:val="32"/>
                <w:lang w:val="en-US" w:eastAsia="zh-CN"/>
              </w:rPr>
              <w:t>条</w:t>
            </w:r>
            <w:r>
              <w:rPr>
                <w:rFonts w:hint="default" w:ascii="Nimbus Roman No9 L" w:hAnsi="Nimbus Roman No9 L" w:cs="Nimbus Roman No9 L"/>
                <w:color w:val="auto"/>
                <w:sz w:val="32"/>
                <w:szCs w:val="32"/>
                <w:lang w:val="en-US" w:eastAsia="zh-CN"/>
              </w:rPr>
              <w:t>，</w:t>
            </w:r>
            <w:r>
              <w:rPr>
                <w:rFonts w:hint="default" w:ascii="Nimbus Roman No9 L" w:hAnsi="Nimbus Roman No9 L" w:cs="Nimbus Roman No9 L"/>
                <w:b w:val="0"/>
                <w:bCs w:val="0"/>
                <w:sz w:val="32"/>
                <w:szCs w:val="32"/>
                <w:lang w:val="en-US" w:eastAsia="zh-CN"/>
              </w:rPr>
              <w:t>上半年</w:t>
            </w:r>
            <w:r>
              <w:rPr>
                <w:rFonts w:hint="default" w:ascii="Nimbus Roman No9 L" w:hAnsi="Nimbus Roman No9 L" w:eastAsia="仿宋_GB2312" w:cs="Nimbus Roman No9 L"/>
                <w:b w:val="0"/>
                <w:bCs w:val="0"/>
                <w:sz w:val="32"/>
                <w:szCs w:val="32"/>
                <w:lang w:val="en-US" w:eastAsia="zh-CN"/>
              </w:rPr>
              <w:t>天津港完成货物吞吐量2.</w:t>
            </w:r>
            <w:r>
              <w:rPr>
                <w:rFonts w:hint="default" w:ascii="Nimbus Roman No9 L" w:hAnsi="Nimbus Roman No9 L" w:cs="Nimbus Roman No9 L"/>
                <w:b w:val="0"/>
                <w:bCs w:val="0"/>
                <w:sz w:val="32"/>
                <w:szCs w:val="32"/>
                <w:lang w:val="en-US" w:eastAsia="zh-CN"/>
              </w:rPr>
              <w:t>96</w:t>
            </w:r>
            <w:r>
              <w:rPr>
                <w:rFonts w:hint="default" w:ascii="Nimbus Roman No9 L" w:hAnsi="Nimbus Roman No9 L" w:eastAsia="仿宋_GB2312" w:cs="Nimbus Roman No9 L"/>
                <w:b w:val="0"/>
                <w:bCs w:val="0"/>
                <w:sz w:val="32"/>
                <w:szCs w:val="32"/>
                <w:lang w:val="en-US" w:eastAsia="zh-CN"/>
              </w:rPr>
              <w:t>亿吨，同比增长2.</w:t>
            </w:r>
            <w:r>
              <w:rPr>
                <w:rFonts w:hint="default" w:ascii="Nimbus Roman No9 L" w:hAnsi="Nimbus Roman No9 L" w:cs="Nimbus Roman No9 L"/>
                <w:b w:val="0"/>
                <w:bCs w:val="0"/>
                <w:sz w:val="32"/>
                <w:szCs w:val="32"/>
                <w:lang w:val="en-US" w:eastAsia="zh-CN"/>
              </w:rPr>
              <w:t>3</w:t>
            </w:r>
            <w:r>
              <w:rPr>
                <w:rFonts w:hint="default" w:ascii="Nimbus Roman No9 L" w:hAnsi="Nimbus Roman No9 L" w:eastAsia="仿宋_GB2312" w:cs="Nimbus Roman No9 L"/>
                <w:b w:val="0"/>
                <w:bCs w:val="0"/>
                <w:sz w:val="32"/>
                <w:szCs w:val="32"/>
                <w:lang w:val="en-US" w:eastAsia="zh-CN"/>
              </w:rPr>
              <w:t>%；完成集装箱吞吐量</w:t>
            </w:r>
            <w:r>
              <w:rPr>
                <w:rFonts w:hint="default" w:ascii="Nimbus Roman No9 L" w:hAnsi="Nimbus Roman No9 L" w:cs="Nimbus Roman No9 L"/>
                <w:b w:val="0"/>
                <w:bCs w:val="0"/>
                <w:sz w:val="32"/>
                <w:szCs w:val="32"/>
                <w:lang w:val="en-US" w:eastAsia="zh-CN"/>
              </w:rPr>
              <w:t>1224.78</w:t>
            </w:r>
            <w:r>
              <w:rPr>
                <w:rFonts w:hint="default" w:ascii="Nimbus Roman No9 L" w:hAnsi="Nimbus Roman No9 L" w:eastAsia="仿宋_GB2312" w:cs="Nimbus Roman No9 L"/>
                <w:b w:val="0"/>
                <w:bCs w:val="0"/>
                <w:sz w:val="32"/>
                <w:szCs w:val="32"/>
                <w:lang w:val="en-US" w:eastAsia="zh-CN"/>
              </w:rPr>
              <w:t>万标箱，同比增长3.</w:t>
            </w:r>
            <w:r>
              <w:rPr>
                <w:rFonts w:hint="default" w:ascii="Nimbus Roman No9 L" w:hAnsi="Nimbus Roman No9 L" w:cs="Nimbus Roman No9 L"/>
                <w:b w:val="0"/>
                <w:bCs w:val="0"/>
                <w:sz w:val="32"/>
                <w:szCs w:val="32"/>
                <w:lang w:val="en-US" w:eastAsia="zh-CN"/>
              </w:rPr>
              <w:t>1</w:t>
            </w:r>
            <w:r>
              <w:rPr>
                <w:rFonts w:hint="default" w:ascii="Nimbus Roman No9 L" w:hAnsi="Nimbus Roman No9 L" w:eastAsia="仿宋_GB2312" w:cs="Nimbus Roman No9 L"/>
                <w:b w:val="0"/>
                <w:bCs w:val="0"/>
                <w:sz w:val="32"/>
                <w:szCs w:val="32"/>
                <w:lang w:val="en-US" w:eastAsia="zh-CN"/>
              </w:rPr>
              <w:t>%。</w:t>
            </w:r>
            <w:r>
              <w:rPr>
                <w:rFonts w:hint="default" w:ascii="Nimbus Roman No9 L" w:hAnsi="Nimbus Roman No9 L" w:eastAsia="仿宋_GB2312" w:cs="Nimbus Roman No9 L"/>
                <w:sz w:val="32"/>
                <w:szCs w:val="32"/>
                <w:lang w:eastAsia="zh-CN"/>
              </w:rPr>
              <w:t>获批华北区域中欧班列集结中心，</w:t>
            </w:r>
            <w:r>
              <w:rPr>
                <w:rFonts w:hint="default" w:ascii="Nimbus Roman No9 L" w:hAnsi="Nimbus Roman No9 L" w:eastAsia="仿宋_GB2312" w:cs="Nimbus Roman No9 L"/>
                <w:sz w:val="32"/>
                <w:szCs w:val="32"/>
                <w:lang w:val="en-US" w:eastAsia="zh-CN"/>
              </w:rPr>
              <w:t>推进中欧班列“运贸产”一体化发展</w:t>
            </w:r>
            <w:r>
              <w:rPr>
                <w:rFonts w:hint="default" w:ascii="Nimbus Roman No9 L" w:hAnsi="Nimbus Roman No9 L" w:cs="Nimbus Roman No9 L"/>
                <w:sz w:val="32"/>
                <w:szCs w:val="32"/>
                <w:lang w:val="en-US" w:eastAsia="zh-CN"/>
              </w:rPr>
              <w:t>，</w:t>
            </w:r>
            <w:r>
              <w:rPr>
                <w:rFonts w:hint="default" w:ascii="Nimbus Roman No9 L" w:hAnsi="Nimbus Roman No9 L" w:eastAsia="仿宋_GB2312" w:cs="Nimbus Roman No9 L"/>
                <w:sz w:val="32"/>
                <w:szCs w:val="32"/>
                <w:lang w:val="en-US" w:eastAsia="zh-CN"/>
              </w:rPr>
              <w:t>上半年我市开行班列375列，位列全国19个集结中心城市第12位，较2024年底排名上升6位。</w:t>
            </w:r>
            <w:r>
              <w:rPr>
                <w:rFonts w:hint="default" w:ascii="Nimbus Roman No9 L" w:hAnsi="Nimbus Roman No9 L" w:cs="Nimbus Roman No9 L"/>
                <w:b/>
                <w:bCs/>
                <w:color w:val="auto"/>
                <w:spacing w:val="-4"/>
                <w:sz w:val="32"/>
                <w:szCs w:val="32"/>
                <w:lang w:val="en-US" w:eastAsia="zh-CN"/>
              </w:rPr>
              <w:t>二是</w:t>
            </w:r>
            <w:r>
              <w:rPr>
                <w:rFonts w:hint="default" w:ascii="Nimbus Roman No9 L" w:hAnsi="Nimbus Roman No9 L" w:cs="Nimbus Roman No9 L"/>
                <w:b w:val="0"/>
                <w:bCs w:val="0"/>
                <w:color w:val="auto"/>
                <w:spacing w:val="-4"/>
                <w:sz w:val="32"/>
                <w:szCs w:val="32"/>
                <w:lang w:val="en-US" w:eastAsia="zh-CN"/>
              </w:rPr>
              <w:t>开放平台建设进一步拓展，用好“走出去”合作平台促进经贸</w:t>
            </w:r>
            <w:r>
              <w:rPr>
                <w:rFonts w:hint="default" w:ascii="Nimbus Roman No9 L" w:hAnsi="Nimbus Roman No9 L" w:cs="Nimbus Roman No9 L"/>
                <w:color w:val="auto"/>
                <w:spacing w:val="-4"/>
                <w:sz w:val="32"/>
                <w:szCs w:val="32"/>
                <w:lang w:val="en-US" w:eastAsia="zh-CN"/>
              </w:rPr>
              <w:t>务实合作，目前平台成员超165家，先后举办多场“走出去”企业专题交流会、活动，推动我市相关企业与乌兹别克斯坦Hyper Partners集团签署合作协议。</w:t>
            </w:r>
            <w:r>
              <w:rPr>
                <w:rFonts w:hint="default" w:ascii="Nimbus Roman No9 L" w:hAnsi="Nimbus Roman No9 L" w:cs="Nimbus Roman No9 L"/>
                <w:b/>
                <w:bCs/>
                <w:color w:val="auto"/>
                <w:spacing w:val="-4"/>
                <w:sz w:val="32"/>
                <w:szCs w:val="32"/>
                <w:lang w:val="en-US" w:eastAsia="zh-CN"/>
              </w:rPr>
              <w:t>三是</w:t>
            </w:r>
            <w:r>
              <w:rPr>
                <w:rFonts w:hint="default" w:ascii="Nimbus Roman No9 L" w:hAnsi="Nimbus Roman No9 L" w:cs="Nimbus Roman No9 L"/>
                <w:b w:val="0"/>
                <w:bCs w:val="0"/>
                <w:color w:val="auto"/>
                <w:spacing w:val="-4"/>
                <w:sz w:val="32"/>
                <w:szCs w:val="32"/>
                <w:lang w:val="en-US" w:eastAsia="zh-CN"/>
              </w:rPr>
              <w:t>开放载体建设进一步提升，推进中埃·苏伊士经贸合作区建设</w:t>
            </w:r>
            <w:r>
              <w:rPr>
                <w:rFonts w:hint="default" w:ascii="Nimbus Roman No9 L" w:hAnsi="Nimbus Roman No9 L" w:cs="Nimbus Roman No9 L"/>
                <w:color w:val="auto"/>
                <w:spacing w:val="-4"/>
                <w:sz w:val="32"/>
                <w:szCs w:val="32"/>
                <w:lang w:val="en-US" w:eastAsia="zh-CN"/>
              </w:rPr>
              <w:t>，吸引投资超30亿美元，集聚巨石、西电、美的、新兴铸管、中国玻璃等累计近200家企业入驻，销售额近53亿美元，纳税近3亿美元；中国</w:t>
            </w:r>
            <w:r>
              <w:rPr>
                <w:rFonts w:hint="eastAsia" w:ascii="Nimbus Roman No9 L" w:hAnsi="Nimbus Roman No9 L" w:cs="Nimbus Roman No9 L"/>
                <w:color w:val="auto"/>
                <w:spacing w:val="-4"/>
                <w:sz w:val="32"/>
                <w:szCs w:val="32"/>
                <w:lang w:val="en-US" w:eastAsia="zh-CN"/>
              </w:rPr>
              <w:t>—</w:t>
            </w:r>
            <w:r>
              <w:rPr>
                <w:rFonts w:hint="default" w:ascii="Nimbus Roman No9 L" w:hAnsi="Nimbus Roman No9 L" w:cs="Nimbus Roman No9 L"/>
                <w:color w:val="auto"/>
                <w:spacing w:val="-4"/>
                <w:sz w:val="32"/>
                <w:szCs w:val="32"/>
                <w:lang w:val="en-US" w:eastAsia="zh-CN"/>
              </w:rPr>
              <w:t>中东欧国家农业合作示范起步区顺利通过验收，起步区正式投入运营，上半年总种植面积约6.19万亩。</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default" w:ascii="Nimbus Roman No9 L" w:hAnsi="Nimbus Roman No9 L" w:eastAsia="黑体" w:cs="Nimbus Roman No9 L"/>
                <w:sz w:val="32"/>
                <w:lang w:val="en-US" w:eastAsia="zh-CN"/>
              </w:rPr>
            </w:pPr>
            <w:r>
              <w:rPr>
                <w:rFonts w:hint="default" w:ascii="Nimbus Roman No9 L" w:hAnsi="Nimbus Roman No9 L" w:eastAsia="黑体" w:cs="Nimbus Roman No9 L"/>
                <w:sz w:val="32"/>
                <w:lang w:val="en-US" w:eastAsia="zh-CN"/>
              </w:rPr>
              <w:t>二、下一步工作</w:t>
            </w:r>
          </w:p>
          <w:p>
            <w:pPr>
              <w:keepNext w:val="0"/>
              <w:keepLines w:val="0"/>
              <w:pageBreakBefore w:val="0"/>
              <w:widowControl w:val="0"/>
              <w:kinsoku/>
              <w:wordWrap/>
              <w:overflowPunct/>
              <w:topLinePunct w:val="0"/>
              <w:autoSpaceDE/>
              <w:autoSpaceDN/>
              <w:bidi w:val="0"/>
              <w:adjustRightInd w:val="0"/>
              <w:snapToGrid w:val="0"/>
              <w:spacing w:line="540" w:lineRule="exact"/>
              <w:ind w:left="0" w:right="0" w:rightChars="0" w:firstLine="640" w:firstLineChars="200"/>
              <w:textAlignment w:val="auto"/>
              <w:rPr>
                <w:rFonts w:hint="default" w:ascii="Nimbus Roman No9 L" w:hAnsi="Nimbus Roman No9 L" w:eastAsia="仿宋_GB2312" w:cs="Nimbus Roman No9 L"/>
                <w:b w:val="0"/>
                <w:bCs w:val="0"/>
                <w:color w:val="auto"/>
                <w:kern w:val="0"/>
                <w:sz w:val="32"/>
                <w:szCs w:val="32"/>
                <w:u w:val="none"/>
                <w:lang w:val="en-US" w:eastAsia="zh-CN"/>
              </w:rPr>
            </w:pPr>
            <w:r>
              <w:rPr>
                <w:rFonts w:hint="default" w:ascii="Nimbus Roman No9 L" w:hAnsi="Nimbus Roman No9 L" w:eastAsia="仿宋_GB2312" w:cs="Nimbus Roman No9 L"/>
                <w:b w:val="0"/>
                <w:bCs w:val="0"/>
                <w:color w:val="auto"/>
                <w:kern w:val="0"/>
                <w:sz w:val="32"/>
                <w:szCs w:val="32"/>
                <w:u w:val="none"/>
                <w:lang w:val="en-US" w:eastAsia="zh-CN"/>
              </w:rPr>
              <w:t>市委、市政府将</w:t>
            </w:r>
            <w:r>
              <w:rPr>
                <w:rFonts w:hint="eastAsia" w:ascii="Nimbus Roman No9 L" w:hAnsi="Nimbus Roman No9 L" w:eastAsia="仿宋_GB2312" w:cs="Nimbus Roman No9 L"/>
                <w:b w:val="0"/>
                <w:bCs w:val="0"/>
                <w:color w:val="auto"/>
                <w:kern w:val="0"/>
                <w:sz w:val="32"/>
                <w:szCs w:val="32"/>
                <w:u w:val="none"/>
                <w:lang w:val="en-US" w:eastAsia="zh-CN"/>
              </w:rPr>
              <w:t>深入</w:t>
            </w:r>
            <w:r>
              <w:rPr>
                <w:rFonts w:hint="default" w:ascii="Nimbus Roman No9 L" w:hAnsi="Nimbus Roman No9 L" w:eastAsia="仿宋_GB2312" w:cs="Nimbus Roman No9 L"/>
                <w:b w:val="0"/>
                <w:bCs w:val="0"/>
                <w:color w:val="auto"/>
                <w:kern w:val="0"/>
                <w:sz w:val="32"/>
                <w:szCs w:val="32"/>
                <w:u w:val="none"/>
                <w:lang w:val="en-US" w:eastAsia="zh-CN"/>
              </w:rPr>
              <w:t>贯彻落实习近平总书记视察天津重要讲话精神，充分发挥科教资源优势和产业基础优势，深入推进</w:t>
            </w:r>
            <w:r>
              <w:rPr>
                <w:rFonts w:hint="default" w:ascii="Nimbus Roman No9 L" w:hAnsi="Nimbus Roman No9 L" w:eastAsia="仿宋_GB2312" w:cs="Nimbus Roman No9 L"/>
                <w:sz w:val="32"/>
                <w:szCs w:val="32"/>
                <w:highlight w:val="none"/>
                <w:lang w:val="en-US" w:eastAsia="zh-CN"/>
              </w:rPr>
              <w:t>科技创新与产业创新深度融合</w:t>
            </w:r>
            <w:r>
              <w:rPr>
                <w:rFonts w:hint="default" w:ascii="Nimbus Roman No9 L" w:hAnsi="Nimbus Roman No9 L" w:eastAsia="仿宋_GB2312" w:cs="Nimbus Roman No9 L"/>
                <w:sz w:val="32"/>
                <w:szCs w:val="32"/>
                <w:lang w:val="en-US" w:eastAsia="zh-CN"/>
              </w:rPr>
              <w:t>，</w:t>
            </w:r>
            <w:r>
              <w:rPr>
                <w:rFonts w:hint="default" w:ascii="Nimbus Roman No9 L" w:hAnsi="Nimbus Roman No9 L" w:eastAsia="仿宋_GB2312" w:cs="Nimbus Roman No9 L"/>
                <w:b w:val="0"/>
                <w:bCs w:val="0"/>
                <w:color w:val="auto"/>
                <w:kern w:val="0"/>
                <w:sz w:val="32"/>
                <w:szCs w:val="32"/>
                <w:u w:val="none"/>
                <w:lang w:val="en-US" w:eastAsia="zh-CN"/>
              </w:rPr>
              <w:t>在发展新质生产力上勇争先、善作为，完善现代化产业体系，为社会主义现代化大都市建设注入强劲动力。</w:t>
            </w:r>
          </w:p>
          <w:p>
            <w:pPr>
              <w:spacing w:line="560" w:lineRule="exact"/>
              <w:ind w:left="0" w:leftChars="0" w:right="105" w:rightChars="50" w:firstLine="640" w:firstLineChars="200"/>
              <w:rPr>
                <w:rFonts w:hint="default" w:ascii="Nimbus Roman No9 L" w:hAnsi="Nimbus Roman No9 L" w:eastAsia="楷体" w:cs="Nimbus Roman No9 L"/>
                <w:color w:val="auto"/>
                <w:sz w:val="32"/>
                <w:szCs w:val="32"/>
                <w:lang w:val="en-US" w:eastAsia="zh-CN"/>
              </w:rPr>
            </w:pPr>
            <w:r>
              <w:rPr>
                <w:rFonts w:hint="default" w:ascii="Nimbus Roman No9 L" w:hAnsi="Nimbus Roman No9 L" w:eastAsia="楷体" w:cs="Nimbus Roman No9 L"/>
                <w:color w:val="auto"/>
                <w:sz w:val="32"/>
                <w:szCs w:val="32"/>
                <w:lang w:val="en-US" w:eastAsia="zh-CN"/>
              </w:rPr>
              <w:t>（一）强化科技创新策源支撑。</w:t>
            </w:r>
            <w:r>
              <w:rPr>
                <w:rFonts w:hint="default" w:ascii="Nimbus Roman No9 L" w:hAnsi="Nimbus Roman No9 L" w:eastAsia="仿宋_GB2312" w:cs="Nimbus Roman No9 L"/>
                <w:sz w:val="32"/>
                <w:szCs w:val="32"/>
                <w:lang w:val="en-US" w:eastAsia="zh-CN"/>
              </w:rPr>
              <w:t>推动我市战略科技力量“担国家责、做国家事”，更好服务国家战略、支撑地方发展，加速突破一批支撑新质生产力发展的关键技术。</w:t>
            </w:r>
            <w:r>
              <w:rPr>
                <w:rFonts w:hint="default" w:ascii="Nimbus Roman No9 L" w:hAnsi="Nimbus Roman No9 L" w:eastAsia="仿宋_GB2312" w:cs="Nimbus Roman No9 L"/>
                <w:sz w:val="32"/>
                <w:lang w:val="en-US" w:eastAsia="zh-CN"/>
              </w:rPr>
              <w:t>加快企业技术创新体系建设，新培育一批国家级企业技术中心，积极争创国家级制造业中试平台，发挥制造业创新中心等载体优势，加强产业核心技术攻关，促进更多科技成果转化为现实生产力。</w:t>
            </w:r>
          </w:p>
          <w:p>
            <w:pPr>
              <w:spacing w:line="560" w:lineRule="exact"/>
              <w:ind w:left="0" w:leftChars="0" w:right="105" w:rightChars="50" w:firstLine="640" w:firstLineChars="200"/>
              <w:rPr>
                <w:rFonts w:hint="default" w:ascii="Nimbus Roman No9 L" w:hAnsi="Nimbus Roman No9 L" w:eastAsia="仿宋_GB2312" w:cs="Nimbus Roman No9 L"/>
                <w:sz w:val="32"/>
                <w:lang w:val="en-US" w:eastAsia="zh-CN"/>
              </w:rPr>
            </w:pPr>
            <w:r>
              <w:rPr>
                <w:rFonts w:hint="default" w:ascii="Nimbus Roman No9 L" w:hAnsi="Nimbus Roman No9 L" w:eastAsia="楷体" w:cs="Nimbus Roman No9 L"/>
                <w:color w:val="auto"/>
                <w:sz w:val="32"/>
                <w:szCs w:val="32"/>
                <w:lang w:val="en-US" w:eastAsia="zh-CN"/>
              </w:rPr>
              <w:t>（二）深化“两创融合”探索实践。</w:t>
            </w:r>
            <w:r>
              <w:rPr>
                <w:rFonts w:hint="default" w:ascii="Nimbus Roman No9 L" w:hAnsi="Nimbus Roman No9 L" w:eastAsia="仿宋_GB2312" w:cs="Nimbus Roman No9 L"/>
                <w:color w:val="auto"/>
                <w:sz w:val="32"/>
                <w:szCs w:val="32"/>
                <w:lang w:val="en-US" w:eastAsia="zh-CN"/>
              </w:rPr>
              <w:t>落实我市推动科技创新和产业创新深度融合工作方案，打造一批“两创融合”典型案例。加强关键环节创新突破，推广成果转化“先使用后付费”模式，更好赋能中小企业发展。加强重点产业融合对接，以石化化工、人工智能为重点，组织开展系列产学研对接活动，探索特色鲜明的“两创融合”模式，逐步总结经验后向其他产业示范推广。</w:t>
            </w:r>
          </w:p>
          <w:p>
            <w:pPr>
              <w:keepNext w:val="0"/>
              <w:keepLines w:val="0"/>
              <w:pageBreakBefore w:val="0"/>
              <w:widowControl/>
              <w:kinsoku/>
              <w:wordWrap/>
              <w:overflowPunct/>
              <w:topLinePunct w:val="0"/>
              <w:autoSpaceDE/>
              <w:autoSpaceDN/>
              <w:bidi w:val="0"/>
              <w:spacing w:line="560" w:lineRule="exact"/>
              <w:ind w:left="0" w:leftChars="0" w:right="105" w:rightChars="50" w:firstLine="640" w:firstLineChars="200"/>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楷体" w:cs="Nimbus Roman No9 L"/>
                <w:sz w:val="32"/>
                <w:lang w:val="en-US" w:eastAsia="zh-CN"/>
              </w:rPr>
              <w:t>（三）完善现代化产业体系。</w:t>
            </w:r>
            <w:r>
              <w:rPr>
                <w:rFonts w:hint="default" w:ascii="Nimbus Roman No9 L" w:hAnsi="Nimbus Roman No9 L" w:eastAsia="仿宋_GB2312" w:cs="Nimbus Roman No9 L"/>
                <w:sz w:val="32"/>
                <w:szCs w:val="32"/>
                <w:lang w:val="en-US" w:eastAsia="zh-CN"/>
              </w:rPr>
              <w:t>大力发展以人工智能为核心的新一代信息技术产业，培育壮大新兴产业，巩固提升统优势产业，加速布局未来产业，打造新质生产力产业载体。攻坚12条重点产业链，强化精准招商、链群融合、载体支撑，推动重点产业成链成群。推进“人工智能+制造”，梯度培育智能工厂，打造制造业数字化转型促进中心，争创高标准数字园区，协同推进工业“智改数转网联”。</w:t>
            </w:r>
          </w:p>
          <w:p>
            <w:pPr>
              <w:spacing w:line="560" w:lineRule="exact"/>
              <w:ind w:right="105" w:rightChars="50" w:firstLine="640" w:firstLineChars="200"/>
              <w:jc w:val="left"/>
              <w:rPr>
                <w:rFonts w:hint="default" w:ascii="Nimbus Roman No9 L" w:hAnsi="Nimbus Roman No9 L" w:eastAsia="仿宋_GB2312" w:cs="Nimbus Roman No9 L"/>
                <w:sz w:val="32"/>
                <w:szCs w:val="32"/>
              </w:rPr>
            </w:pPr>
            <w:r>
              <w:rPr>
                <w:rFonts w:hint="default" w:ascii="Nimbus Roman No9 L" w:hAnsi="Nimbus Roman No9 L" w:eastAsia="楷体" w:cs="Nimbus Roman No9 L"/>
                <w:sz w:val="32"/>
                <w:lang w:val="en-US" w:eastAsia="zh-CN"/>
              </w:rPr>
              <w:t>（四）促进国际交流开放合作。</w:t>
            </w:r>
            <w:r>
              <w:rPr>
                <w:rFonts w:hint="default" w:ascii="Nimbus Roman No9 L" w:hAnsi="Nimbus Roman No9 L" w:eastAsia="仿宋_GB2312" w:cs="Nimbus Roman No9 L"/>
                <w:color w:val="auto"/>
                <w:spacing w:val="0"/>
                <w:sz w:val="32"/>
                <w:szCs w:val="32"/>
                <w:lang w:val="en-US" w:eastAsia="zh-CN"/>
              </w:rPr>
              <w:t>持续发挥“一带一路”</w:t>
            </w:r>
            <w:r>
              <w:rPr>
                <w:rFonts w:hint="default" w:ascii="Nimbus Roman No9 L" w:hAnsi="Nimbus Roman No9 L" w:eastAsia="仿宋_GB2312" w:cs="Nimbus Roman No9 L"/>
                <w:color w:val="auto"/>
                <w:sz w:val="32"/>
                <w:szCs w:val="32"/>
                <w:lang w:val="en-US" w:eastAsia="zh-CN"/>
              </w:rPr>
              <w:t>领导小组办公室职能作用，聚焦提升国际“硬联通”“软联通”水平、深化拓展务实合作、加强与共建国家“心联通”</w:t>
            </w:r>
            <w:r>
              <w:rPr>
                <w:rFonts w:hint="default" w:ascii="Nimbus Roman No9 L" w:hAnsi="Nimbus Roman No9 L" w:eastAsia="仿宋_GB2312" w:cs="Nimbus Roman No9 L"/>
                <w:b w:val="0"/>
                <w:bCs w:val="0"/>
                <w:sz w:val="32"/>
                <w:szCs w:val="32"/>
                <w:lang w:val="en-US" w:eastAsia="zh-CN"/>
              </w:rPr>
              <w:t>，在服务和融入共建“一带一路”中</w:t>
            </w:r>
            <w:r>
              <w:rPr>
                <w:rFonts w:hint="default" w:ascii="Nimbus Roman No9 L" w:hAnsi="Nimbus Roman No9 L" w:eastAsia="仿宋_GB2312" w:cs="Nimbus Roman No9 L"/>
                <w:kern w:val="2"/>
                <w:sz w:val="32"/>
                <w:szCs w:val="32"/>
                <w:lang w:val="en-US" w:eastAsia="zh-CN" w:bidi="ar-SA"/>
              </w:rPr>
              <w:t>实现自身高质量发展、彰显天津担当。</w:t>
            </w:r>
          </w:p>
          <w:p>
            <w:pPr>
              <w:spacing w:line="480" w:lineRule="exact"/>
              <w:ind w:right="105" w:rightChars="50"/>
              <w:jc w:val="both"/>
              <w:rPr>
                <w:rFonts w:hint="default" w:ascii="Nimbus Roman No9 L" w:hAnsi="Nimbus Roman No9 L" w:eastAsia="仿宋_GB2312" w:cs="Nimbus Roman No9 L"/>
                <w:sz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center"/>
              <w:rPr>
                <w:rFonts w:hint="default"/>
                <w:lang w:val="en-US" w:eastAsia="zh-CN"/>
              </w:rPr>
            </w:pPr>
          </w:p>
          <w:p>
            <w:pPr>
              <w:pStyle w:val="2"/>
              <w:rPr>
                <w:rFonts w:hint="default"/>
                <w:lang w:val="en-US" w:eastAsia="zh-CN"/>
              </w:rPr>
            </w:pPr>
          </w:p>
          <w:p>
            <w:pPr>
              <w:pStyle w:val="2"/>
              <w:jc w:val="both"/>
              <w:rPr>
                <w:rFonts w:hint="default"/>
                <w:lang w:val="en-US" w:eastAsia="zh-CN"/>
              </w:rPr>
            </w:pPr>
            <w:r>
              <w:rPr>
                <w:rFonts w:hint="eastAsia"/>
                <w:lang w:val="en-US" w:eastAsia="zh-CN"/>
              </w:rPr>
              <w:t xml:space="preserve">     </w:t>
            </w:r>
            <w:bookmarkStart w:id="3" w:name="now"/>
            <w:r>
              <w:rPr>
                <w:rFonts w:hint="default" w:ascii="Nimbus Roman No9 L" w:hAnsi="Nimbus Roman No9 L" w:eastAsia="仿宋_GB2312" w:cs="Nimbus Roman No9 L"/>
                <w:sz w:val="32"/>
                <w:lang w:val="en-US" w:eastAsia="zh-CN"/>
              </w:rPr>
              <w:t xml:space="preserve">                         </w:t>
            </w:r>
            <w:r>
              <w:rPr>
                <w:rFonts w:hint="default" w:ascii="Nimbus Roman No9 L" w:hAnsi="Nimbus Roman No9 L" w:eastAsia="仿宋_GB2312" w:cs="Nimbus Roman No9 L"/>
                <w:b w:val="0"/>
                <w:bCs w:val="0"/>
                <w:sz w:val="32"/>
                <w:lang w:val="en-US" w:eastAsia="zh-CN"/>
              </w:rPr>
              <w:t xml:space="preserve"> 2025年8月25日</w:t>
            </w:r>
            <w:bookmarkEnd w:id="3"/>
            <w:r>
              <w:rPr>
                <w:rFonts w:hint="default" w:ascii="Nimbus Roman No9 L" w:hAnsi="Nimbus Roman No9 L" w:eastAsia="仿宋_GB2312" w:cs="Nimbus Roman No9 L"/>
                <w:b w:val="0"/>
                <w:bCs w:val="0"/>
                <w:sz w:val="32"/>
              </w:rPr>
              <w:t xml:space="preserve"> </w:t>
            </w:r>
            <w:r>
              <w:rPr>
                <w:rFonts w:hint="default" w:ascii="Nimbus Roman No9 L" w:hAnsi="Nimbus Roman No9 L" w:eastAsia="仿宋_GB2312" w:cs="Nimbus Roman No9 L"/>
                <w:sz w:val="32"/>
              </w:rPr>
              <w:t xml:space="preserve">  </w:t>
            </w:r>
          </w:p>
        </w:tc>
      </w:tr>
    </w:tbl>
    <w:p>
      <w:pPr>
        <w:tabs>
          <w:tab w:val="left" w:pos="1077"/>
        </w:tabs>
        <w:bidi w:val="0"/>
        <w:jc w:val="left"/>
        <w:rPr>
          <w:rFonts w:hint="eastAsia"/>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EFB83CE"/>
    <w:rsid w:val="0F415A3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7073EC0"/>
    <w:rsid w:val="59C6063C"/>
    <w:rsid w:val="5B3F0E11"/>
    <w:rsid w:val="5FF5F234"/>
    <w:rsid w:val="63E612D4"/>
    <w:rsid w:val="693053CC"/>
    <w:rsid w:val="6AB50BAB"/>
    <w:rsid w:val="6CA056C1"/>
    <w:rsid w:val="6D957ABF"/>
    <w:rsid w:val="6FFA79CA"/>
    <w:rsid w:val="7312333B"/>
    <w:rsid w:val="75561D3A"/>
    <w:rsid w:val="76F7302E"/>
    <w:rsid w:val="77E771DA"/>
    <w:rsid w:val="7952225A"/>
    <w:rsid w:val="7BFBA0AB"/>
    <w:rsid w:val="7CFD89F2"/>
    <w:rsid w:val="7D174045"/>
    <w:rsid w:val="7D906DB7"/>
    <w:rsid w:val="7DF0A44D"/>
    <w:rsid w:val="7E674295"/>
    <w:rsid w:val="7FBE223A"/>
    <w:rsid w:val="7FF7BC75"/>
    <w:rsid w:val="AFEFFCB2"/>
    <w:rsid w:val="BFFE2E14"/>
    <w:rsid w:val="F7FB7399"/>
    <w:rsid w:val="FBEA3771"/>
    <w:rsid w:val="FD6F5A07"/>
    <w:rsid w:val="FDC723FC"/>
    <w:rsid w:val="FDF79F75"/>
    <w:rsid w:val="FFB79E7B"/>
    <w:rsid w:val="FFBF95E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
    <w:basedOn w:val="8"/>
    <w:link w:val="4"/>
    <w:semiHidden/>
    <w:qFormat/>
    <w:uiPriority w:val="99"/>
    <w:rPr>
      <w:kern w:val="2"/>
      <w:sz w:val="18"/>
      <w:szCs w:val="18"/>
    </w:rPr>
  </w:style>
  <w:style w:type="character" w:customStyle="1" w:styleId="11">
    <w:name w:val=" Char Char1"/>
    <w:basedOn w:val="8"/>
    <w:link w:val="5"/>
    <w:semiHidden/>
    <w:qFormat/>
    <w:uiPriority w:val="99"/>
    <w:rPr>
      <w:kern w:val="2"/>
      <w:sz w:val="18"/>
      <w:szCs w:val="18"/>
    </w:rPr>
  </w:style>
  <w:style w:type="paragraph" w:customStyle="1" w:styleId="12">
    <w:name w:val="正文A"/>
    <w:basedOn w:val="1"/>
    <w:qFormat/>
    <w:uiPriority w:val="0"/>
    <w:pPr>
      <w:spacing w:line="560" w:lineRule="exact"/>
      <w:ind w:firstLine="880" w:firstLineChars="200"/>
    </w:pPr>
    <w:rPr>
      <w:rFonts w:ascii="Times New Roman" w:hAnsi="Times New Roman" w:eastAsia="仿宋_GB2312" w:cs="Times New Roman"/>
      <w:sz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19</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2021-04-11T03:49:00Z</dcterms:created>
  <dc:creator>wjc</dc:creator>
  <cp:lastModifiedBy>李长卿</cp:lastModifiedBy>
  <cp:lastPrinted>2025-08-27T21:33:00Z</cp:lastPrinted>
  <dcterms:modified xsi:type="dcterms:W3CDTF">2025-12-17T16:03:46Z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