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仿宋_GB2312" w:hAnsi="宋体" w:eastAsia="仿宋_GB2312"/>
          <w:sz w:val="30"/>
        </w:rPr>
      </w:pPr>
    </w:p>
    <w:p>
      <w:pPr>
        <w:rPr>
          <w:rFonts w:hint="eastAsia" w:ascii="仿宋_GB2312" w:hAnsi="宋体" w:eastAsia="仿宋_GB2312"/>
          <w:sz w:val="13"/>
          <w:szCs w:val="13"/>
        </w:rPr>
      </w:pPr>
    </w:p>
    <w:tbl>
      <w:tblPr>
        <w:tblStyle w:val="7"/>
        <w:tblW w:w="5037" w:type="pct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2"/>
        <w:gridCol w:w="1802"/>
        <w:gridCol w:w="17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sz w:val="44"/>
                <w:lang w:val="en-US" w:eastAsia="zh-CN"/>
              </w:rPr>
            </w:pPr>
            <w:bookmarkStart w:id="0" w:name="bt"/>
            <w:r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  <w:t>对市十八届人大三次会议</w:t>
            </w:r>
            <w:r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  <w:br w:type="textWrapping"/>
            </w:r>
            <w:r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  <w:t>第</w:t>
            </w:r>
            <w:r>
              <w:rPr>
                <w:rFonts w:hint="default" w:ascii="Nimbus Roman No9 L" w:hAnsi="Nimbus Roman No9 L" w:cs="Nimbus Roman No9 L"/>
                <w:b w:val="0"/>
                <w:bCs w:val="0"/>
                <w:sz w:val="44"/>
                <w:lang w:val="en" w:eastAsia="zh-CN"/>
              </w:rPr>
              <w:t>0230</w:t>
            </w:r>
            <w:r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  <w:t>号建议的落实答复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6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exact"/>
              <w:ind w:right="105" w:rightChars="50"/>
              <w:jc w:val="right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96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exact"/>
              <w:ind w:right="105" w:rightChars="50"/>
              <w:jc w:val="left"/>
              <w:rPr>
                <w:rFonts w:hint="default" w:asci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</w:rPr>
              <w:t>　　类别：</w:t>
            </w:r>
          </w:p>
        </w:tc>
        <w:sdt>
          <w:sdtPr>
            <w:rPr>
              <w:rFonts w:hint="eastAsia" w:ascii="仿宋_GB2312" w:hAnsi="Times New Roman" w:eastAsia="仿宋_GB2312" w:cs="Times New Roman"/>
              <w:kern w:val="2"/>
              <w:sz w:val="32"/>
              <w:lang w:val="en-US" w:eastAsia="zh-CN" w:bidi="ar-SA"/>
            </w:rPr>
            <w:id w:val="147470906"/>
            <w:placeholder>
              <w:docPart w:val="{fbbf2bac-2777-48b9-8fe3-c7d0d6fb2e8a}"/>
            </w:placeholder>
            <w:dropDownList>
              <w:listItem w:displayText="选择一项。" w:value="选择一项。"/>
              <w:listItem w:displayText="A" w:value="A"/>
              <w:listItem w:displayText="B" w:value="B"/>
              <w:listItem w:displayText="C" w:value="C"/>
            </w:dropDownList>
          </w:sdtPr>
          <w:sdtEndPr>
            <w:rPr>
              <w:rFonts w:hint="default" w:ascii="Nimbus Roman No9 L" w:hAnsi="Nimbus Roman No9 L" w:eastAsia="仿宋_GB2312" w:cs="Nimbus Roman No9 L"/>
              <w:kern w:val="2"/>
              <w:sz w:val="32"/>
              <w:lang w:val="en-US" w:eastAsia="zh-CN" w:bidi="ar-SA"/>
            </w:rPr>
          </w:sdtEndPr>
          <w:sdtContent>
            <w:tc>
              <w:tcPr>
                <w:tcW w:w="930" w:type="pct"/>
                <w:tcBorders>
                  <w:tl2br w:val="nil"/>
                  <w:tr2bl w:val="nil"/>
                </w:tcBorders>
                <w:noWrap w:val="0"/>
                <w:vAlign w:val="top"/>
              </w:tcPr>
              <w:p>
                <w:pPr>
                  <w:spacing w:line="480" w:lineRule="exact"/>
                  <w:ind w:right="105" w:rightChars="50"/>
                  <w:jc w:val="left"/>
                  <w:rPr>
                    <w:rFonts w:hint="eastAsia" w:ascii="仿宋_GB2312" w:eastAsia="仿宋_GB2312"/>
                    <w:sz w:val="32"/>
                  </w:rPr>
                </w:pPr>
                <w:r>
                  <w:rPr>
                    <w:rFonts w:hint="default" w:ascii="Nimbus Roman No9 L" w:hAnsi="Nimbus Roman No9 L" w:eastAsia="仿宋_GB2312" w:cs="Nimbus Roman No9 L"/>
                    <w:kern w:val="2"/>
                    <w:sz w:val="32"/>
                    <w:lang w:val="en-US" w:eastAsia="zh-CN" w:bidi="ar-SA"/>
                  </w:rPr>
                  <w:t>A</w:t>
                </w:r>
              </w:p>
            </w:tc>
          </w:sdtContent>
        </w:sdt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6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exact"/>
              <w:ind w:right="105" w:rightChars="50"/>
              <w:jc w:val="right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96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exact"/>
              <w:ind w:right="105" w:rightChars="50"/>
              <w:jc w:val="left"/>
              <w:rPr>
                <w:rFonts w:hint="default" w:asci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</w:rPr>
              <w:t>签发领导：</w:t>
            </w:r>
          </w:p>
        </w:tc>
        <w:tc>
          <w:tcPr>
            <w:tcW w:w="93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exact"/>
              <w:ind w:right="105" w:rightChars="50"/>
              <w:jc w:val="left"/>
              <w:rPr>
                <w:rFonts w:hint="eastAsia" w:ascii="仿宋_GB2312" w:eastAsia="仿宋_GB2312"/>
                <w:sz w:val="32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lang w:eastAsia="zh-CN"/>
              </w:rPr>
              <w:t>朱玉兵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106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exact"/>
              <w:ind w:right="105" w:rightChars="50"/>
              <w:jc w:val="right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963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exact"/>
              <w:ind w:right="105" w:rightChars="50"/>
              <w:jc w:val="left"/>
              <w:rPr>
                <w:rFonts w:hint="default" w:asci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</w:rPr>
              <w:t>公开属性：</w:t>
            </w:r>
          </w:p>
        </w:tc>
        <w:sdt>
          <w:sdtPr>
            <w:rPr>
              <w:rFonts w:hint="eastAsia" w:ascii="仿宋_GB2312" w:hAnsi="Times New Roman" w:eastAsia="仿宋_GB2312" w:cs="Times New Roman"/>
              <w:kern w:val="2"/>
              <w:sz w:val="32"/>
              <w:lang w:val="en-US" w:eastAsia="zh-CN" w:bidi="ar-SA"/>
            </w:rPr>
            <w:id w:val="147470560"/>
            <w:placeholder>
              <w:docPart w:val="{5664cb10-74fb-4547-88a8-b8c5d4df73ec}"/>
            </w:placeholder>
            <w:dropDownList>
              <w:listItem w:displayText="选择一项。" w:value="选择一项。"/>
              <w:listItem w:displayText="是" w:value="是"/>
              <w:listItem w:displayText="否" w:value="否"/>
            </w:dropDownList>
          </w:sdtPr>
          <w:sdtEndPr>
            <w:rPr>
              <w:rFonts w:hint="eastAsia" w:ascii="仿宋_GB2312" w:hAnsi="Times New Roman" w:eastAsia="仿宋_GB2312" w:cs="Times New Roman"/>
              <w:kern w:val="2"/>
              <w:sz w:val="32"/>
              <w:lang w:val="en-US" w:eastAsia="zh-CN" w:bidi="ar-SA"/>
            </w:rPr>
          </w:sdtEndPr>
          <w:sdtContent>
            <w:tc>
              <w:tcPr>
                <w:tcW w:w="930" w:type="pct"/>
                <w:tcBorders>
                  <w:tl2br w:val="nil"/>
                  <w:tr2bl w:val="nil"/>
                </w:tcBorders>
                <w:noWrap w:val="0"/>
                <w:vAlign w:val="top"/>
              </w:tcPr>
              <w:p>
                <w:pPr>
                  <w:spacing w:line="480" w:lineRule="exact"/>
                  <w:ind w:right="105" w:rightChars="50"/>
                  <w:jc w:val="left"/>
                  <w:rPr>
                    <w:rFonts w:hint="eastAsia" w:ascii="仿宋_GB2312" w:eastAsia="仿宋_GB2312"/>
                    <w:sz w:val="32"/>
                  </w:rPr>
                </w:pPr>
                <w:r>
                  <w:rPr>
                    <w:rFonts w:hint="eastAsia" w:ascii="仿宋_GB2312" w:hAnsi="Times New Roman" w:eastAsia="仿宋_GB2312" w:cs="Times New Roman"/>
                    <w:kern w:val="2"/>
                    <w:sz w:val="32"/>
                    <w:lang w:val="en-US" w:eastAsia="zh-CN" w:bidi="ar-SA"/>
                  </w:rPr>
                  <w:t>是</w:t>
                </w:r>
              </w:p>
            </w:tc>
          </w:sdtContent>
        </w:sdt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ind w:right="105" w:rightChars="50"/>
              <w:rPr>
                <w:rFonts w:eastAsia="仿宋_GB2312"/>
                <w:sz w:val="32"/>
              </w:rPr>
            </w:pPr>
            <w:bookmarkStart w:id="1" w:name="chenghu"/>
            <w:r>
              <w:rPr>
                <w:rFonts w:hint="eastAsia" w:eastAsia="仿宋_GB2312"/>
                <w:sz w:val="32"/>
                <w:lang w:val="en-US" w:eastAsia="zh-CN"/>
              </w:rPr>
              <w:t>齐俊桐代表</w:t>
            </w:r>
            <w:bookmarkEnd w:id="1"/>
            <w:r>
              <w:rPr>
                <w:rFonts w:eastAsia="仿宋_GB2312"/>
                <w:sz w:val="32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　　</w:t>
            </w:r>
            <w:bookmarkStart w:id="2" w:name="shuo"/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您提出的关于加大种子基金科技投入力度，打造科学家创业北方聚集区的建议，经会同市财政局、滨海新区等研究答复如下</w:t>
            </w:r>
            <w:bookmarkEnd w:id="2"/>
            <w:r>
              <w:rPr>
                <w:rFonts w:eastAsia="仿宋_GB2312"/>
                <w:sz w:val="32"/>
                <w:szCs w:val="32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7" w:hRule="atLeast"/>
        </w:trPr>
        <w:tc>
          <w:tcPr>
            <w:tcW w:w="5000" w:type="pct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11"/>
              <w:spacing w:line="560" w:lineRule="exact"/>
              <w:ind w:firstLine="640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我市积极支持科技型企业发展和科技成果转化，不断完善财政资金作为“耐心资本”引育“长期资本”的杠杆效应和导向作用，通过设立基金、财政奖补、人才引育等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多向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政策协同发力，重点抓好科技金融和创业投资工作，引聚金融资本推动科技创新和产业创新，加速推动科技成果进入产业化阶段。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0"/>
              <w:textAlignment w:val="auto"/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一、加强科创引导基金体系建设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640" w:firstLineChars="200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lang w:val="en-US" w:eastAsia="zh-CN"/>
              </w:rPr>
              <w:t>一是高成长专项投资扶持机制。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32"/>
                <w:szCs w:val="32"/>
                <w:highlight w:val="none"/>
                <w:lang w:val="en-US" w:eastAsia="zh-CN"/>
              </w:rPr>
              <w:t>2020年，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32"/>
                <w:szCs w:val="32"/>
                <w:highlight w:val="none"/>
              </w:rPr>
              <w:t>为解决重大科技成果转化过程中遇到的工艺复杂、难度高、风险大，风投资本不愿早期投入的难题，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32"/>
                <w:szCs w:val="32"/>
                <w:highlight w:val="none"/>
                <w:lang w:eastAsia="zh-CN"/>
              </w:rPr>
              <w:t>在总结分析“华海清科”扶持模式的基础上，大胆探索“政府大天使”模式，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32"/>
                <w:szCs w:val="32"/>
                <w:highlight w:val="none"/>
              </w:rPr>
              <w:t>创新性提出“初创分担风险、成长让利退出”专项投资扶持机制，设立高成长初创科技型企业专项投资。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eastAsia="zh-CN"/>
              </w:rPr>
              <w:t>专项投资累计到位资金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1.66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eastAsia="zh-CN"/>
              </w:rPr>
              <w:t>亿元，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eastAsia="zh-CN"/>
              </w:rPr>
              <w:t>已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eastAsia="zh-CN"/>
              </w:rPr>
              <w:t>完成投资交割</w:t>
            </w:r>
            <w:r>
              <w:rPr>
                <w:rFonts w:hint="default" w:eastAsia="仿宋_GB2312" w:cs="Times New Roman"/>
                <w:kern w:val="0"/>
                <w:sz w:val="32"/>
                <w:szCs w:val="32"/>
                <w:lang w:val="en" w:eastAsia="zh-CN"/>
              </w:rPr>
              <w:t>30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eastAsia="zh-CN"/>
              </w:rPr>
              <w:t>家企业，投资金额</w:t>
            </w:r>
            <w:r>
              <w:rPr>
                <w:rFonts w:hint="default" w:eastAsia="仿宋_GB2312" w:cs="Times New Roman"/>
                <w:kern w:val="0"/>
                <w:sz w:val="32"/>
                <w:szCs w:val="32"/>
                <w:lang w:val="en" w:eastAsia="zh-CN"/>
              </w:rPr>
              <w:t>1.7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eastAsia="zh-CN"/>
              </w:rPr>
              <w:t>亿元</w:t>
            </w:r>
            <w:r>
              <w:rPr>
                <w:rFonts w:hint="eastAsia" w:eastAsia="仿宋_GB2312" w:cs="Times New Roman"/>
                <w:kern w:val="0"/>
                <w:sz w:val="32"/>
                <w:szCs w:val="32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圆满完成了天开园政策约定的专项投资服务天开园企业相关要求，有力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" w:eastAsia="zh-CN"/>
              </w:rPr>
              <w:t>支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持了天开园科技成果转化和创业企业快速成长。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lang w:val="en-US" w:eastAsia="zh-CN"/>
              </w:rPr>
              <w:t>二是京津冀科技成果转化基金。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" w:eastAsia="zh-CN"/>
              </w:rPr>
              <w:t>2021年，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为畅通京津冀科技成果转化渠道、促进京津冀科技成果转移转化和产业化、培育发展壮大科技企业，市科技局推动市科技创新发展中心设立京津冀科技成果转化基金。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截至</w:t>
            </w:r>
            <w:r>
              <w:rPr>
                <w:rFonts w:hint="eastAsia" w:cs="Times New Roman"/>
                <w:sz w:val="32"/>
                <w:szCs w:val="32"/>
                <w:highlight w:val="none"/>
                <w:lang w:val="en-US" w:eastAsia="zh-CN"/>
              </w:rPr>
              <w:t>目前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，设立</w:t>
            </w:r>
            <w:r>
              <w:rPr>
                <w:rFonts w:hint="default" w:eastAsia="仿宋_GB2312" w:cs="Times New Roman"/>
                <w:sz w:val="32"/>
                <w:szCs w:val="32"/>
                <w:highlight w:val="none"/>
                <w:lang w:val="en" w:eastAsia="zh-CN"/>
              </w:rPr>
              <w:t>1</w:t>
            </w:r>
            <w:r>
              <w:rPr>
                <w:rFonts w:hint="eastAsia" w:cs="Times New Roman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" w:eastAsia="zh-CN"/>
              </w:rPr>
              <w:t>支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子基金、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" w:eastAsia="zh-CN"/>
              </w:rPr>
              <w:t>子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基金规模</w:t>
            </w:r>
            <w:r>
              <w:rPr>
                <w:rFonts w:hint="eastAsia" w:cs="Times New Roman"/>
                <w:sz w:val="32"/>
                <w:szCs w:val="32"/>
                <w:highlight w:val="none"/>
                <w:lang w:val="en-US" w:eastAsia="zh-CN"/>
              </w:rPr>
              <w:t>57.46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亿元，完成投资</w:t>
            </w:r>
            <w:r>
              <w:rPr>
                <w:rFonts w:hint="eastAsia" w:cs="Times New Roman"/>
                <w:sz w:val="32"/>
                <w:szCs w:val="32"/>
                <w:highlight w:val="none"/>
                <w:lang w:val="en-US" w:eastAsia="zh-CN"/>
              </w:rPr>
              <w:t>161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项、投资金额</w:t>
            </w:r>
            <w:r>
              <w:rPr>
                <w:rFonts w:hint="eastAsia" w:cs="Times New Roman"/>
                <w:sz w:val="32"/>
                <w:szCs w:val="32"/>
                <w:highlight w:val="none"/>
                <w:lang w:val="en-US" w:eastAsia="zh-CN"/>
              </w:rPr>
              <w:t>31.57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亿元</w:t>
            </w:r>
            <w:r>
              <w:rPr>
                <w:rFonts w:hint="eastAsia" w:cs="Times New Roman"/>
                <w:sz w:val="32"/>
                <w:szCs w:val="32"/>
                <w:highlight w:val="none"/>
                <w:lang w:val="en-US" w:eastAsia="zh-CN"/>
              </w:rPr>
              <w:t>；委托科创天使公司对天开园企业开展直接投资业务，已完成对10家天开园企业的天使轮投资1520万元。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32"/>
                <w:szCs w:val="32"/>
                <w:lang w:val="en-US" w:eastAsia="zh-CN" w:bidi="ar-SA"/>
              </w:rPr>
              <w:t>三是天津市天使母基金。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  <w:t>2022年，为加快科技成果转化、集聚创新资源、促进产业发展，有效引导社会资本投早、投小、投“硬科技”，经市委、市政府同意，市科技局、市财政局设立市级天使母基金。</w:t>
            </w:r>
            <w:r>
              <w:rPr>
                <w:rFonts w:hint="eastAsia" w:ascii="Times New Roman" w:hAnsi="Times New Roman" w:eastAsia="仿宋_GB2312"/>
                <w:spacing w:val="0"/>
                <w:kern w:val="0"/>
                <w:sz w:val="32"/>
                <w:szCs w:val="32"/>
              </w:rPr>
              <w:t>天使母基金聚焦制造业立市目标和“1+3+4”重点产业，支持海河实验室科技成果转化和大学科技园建设，培育引聚高端创新主体资源</w:t>
            </w:r>
            <w:r>
              <w:rPr>
                <w:rFonts w:hint="eastAsia" w:ascii="Times New Roman" w:hAnsi="Times New Roman"/>
                <w:spacing w:val="0"/>
                <w:kern w:val="0"/>
                <w:sz w:val="32"/>
                <w:szCs w:val="32"/>
                <w:lang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截至</w:t>
            </w:r>
            <w:r>
              <w:rPr>
                <w:rFonts w:hint="eastAsia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目前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，设立子基金1</w:t>
            </w:r>
            <w:r>
              <w:rPr>
                <w:rFonts w:hint="eastAsia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8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支、子基金规模</w:t>
            </w:r>
            <w:r>
              <w:rPr>
                <w:rFonts w:hint="eastAsia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35.84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亿元，完成投资</w:t>
            </w:r>
            <w:r>
              <w:rPr>
                <w:rFonts w:hint="eastAsia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49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项、投资金额</w:t>
            </w:r>
            <w:r>
              <w:rPr>
                <w:rFonts w:hint="eastAsia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7.34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亿元。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640" w:firstLineChars="200"/>
              <w:textAlignment w:val="auto"/>
              <w:rPr>
                <w:rFonts w:hint="eastAsia" w:ascii="楷体_GB2312" w:hAnsi="楷体_GB2312" w:eastAsia="楷体_GB2312" w:cs="楷体_GB2312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  <w:t>四是天开园创业种子基金</w:t>
            </w:r>
            <w:r>
              <w:rPr>
                <w:rFonts w:hint="default" w:ascii="楷体_GB2312" w:hAnsi="楷体_GB2312" w:eastAsia="楷体_GB2312" w:cs="楷体_GB2312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  <w:t>。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023年，为深入实施创新驱动发展战略，支持和引导高校师生、校友在天开高教科创园创业发展，加快科技成果转化、培育优质种子企业，市财政局、市科技局坚持小额度、广支持思路，设立天开园创业种子基金，参与市级天使母基金、京津冀科技成果转化基金等设立的子基金，为高校师生、校友创新创业提供50-300万元的股权投资支持。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截至</w:t>
            </w:r>
            <w:r>
              <w:rPr>
                <w:rFonts w:hint="eastAsia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目前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，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参与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设立子基金1</w:t>
            </w:r>
            <w:r>
              <w:rPr>
                <w:rFonts w:hint="default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" w:eastAsia="zh-CN" w:bidi="ar-SA"/>
              </w:rPr>
              <w:t>4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支、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" w:eastAsia="zh-CN" w:bidi="ar-SA"/>
              </w:rPr>
              <w:t>子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基金规模</w:t>
            </w:r>
            <w:r>
              <w:rPr>
                <w:rFonts w:hint="default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" w:eastAsia="zh-CN" w:bidi="ar-SA"/>
              </w:rPr>
              <w:t>32.84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亿元，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" w:eastAsia="zh-CN" w:bidi="ar-SA"/>
              </w:rPr>
              <w:t>完成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投资</w:t>
            </w:r>
            <w:r>
              <w:rPr>
                <w:rFonts w:hint="eastAsia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53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项、投资金额</w:t>
            </w:r>
            <w:r>
              <w:rPr>
                <w:rFonts w:hint="eastAsia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7.94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亿元。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64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32"/>
                <w:szCs w:val="32"/>
                <w:lang w:val="en-US" w:eastAsia="zh-CN" w:bidi="ar-SA"/>
              </w:rPr>
              <w:t>五是天开</w:t>
            </w:r>
            <w:r>
              <w:rPr>
                <w:rFonts w:hint="eastAsia" w:ascii="楷体_GB2312" w:hAnsi="楷体_GB2312" w:eastAsia="楷体_GB2312" w:cs="楷体_GB2312"/>
                <w:kern w:val="2"/>
                <w:sz w:val="32"/>
                <w:szCs w:val="32"/>
                <w:lang w:val="en" w:eastAsia="zh-CN" w:bidi="ar-SA"/>
              </w:rPr>
              <w:t>九安</w:t>
            </w:r>
            <w:r>
              <w:rPr>
                <w:rFonts w:hint="eastAsia" w:ascii="楷体_GB2312" w:hAnsi="楷体_GB2312" w:eastAsia="楷体_GB2312" w:cs="楷体_GB2312"/>
                <w:kern w:val="2"/>
                <w:sz w:val="32"/>
                <w:szCs w:val="32"/>
                <w:lang w:val="en-US" w:eastAsia="zh-CN" w:bidi="ar-SA"/>
              </w:rPr>
              <w:t>科创母基金</w:t>
            </w:r>
            <w:r>
              <w:rPr>
                <w:rFonts w:hint="default" w:ascii="楷体_GB2312" w:hAnsi="楷体_GB2312" w:eastAsia="楷体_GB2312" w:cs="楷体_GB2312"/>
                <w:kern w:val="2"/>
                <w:sz w:val="32"/>
                <w:szCs w:val="32"/>
                <w:lang w:val="en-US" w:eastAsia="zh-CN" w:bidi="ar-SA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2024年，为</w:t>
            </w:r>
            <w:bookmarkStart w:id="4" w:name="_GoBack"/>
            <w:bookmarkEnd w:id="4"/>
            <w:r>
              <w:rPr>
                <w:rFonts w:hint="default" w:ascii="Times New Roman" w:hAnsi="Times New Roman" w:eastAsia="仿宋_GB2312" w:cs="Times New Roman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发挥天开园品牌效应和科创母基金市场化程度高的比较优势，充分激发九安医疗、北洋海棠等社会资本活力，</w:t>
            </w: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市科技局</w:t>
            </w:r>
            <w:r>
              <w:rPr>
                <w:rFonts w:hint="default" w:ascii="Times New Roman" w:hAnsi="Times New Roman" w:eastAsia="仿宋_GB2312" w:cs="Times New Roman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支持设立了政府引导、民营主导、市场化运营的天开九安海河海棠科创母基金</w:t>
            </w: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。基金规模</w:t>
            </w:r>
            <w:r>
              <w:rPr>
                <w:rFonts w:hint="default" w:ascii="Times New Roman" w:hAnsi="Times New Roman" w:eastAsia="仿宋_GB2312" w:cs="Times New Roman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50亿元</w:t>
            </w: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其中九安医疗出资35亿元、占比70%，基金重点投资硬科技、医疗大健康、人工智能、生物制造、新能源新材料等新技术及应用。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pacing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截至</w:t>
            </w:r>
            <w:r>
              <w:rPr>
                <w:rFonts w:hint="eastAsia" w:eastAsia="仿宋_GB2312" w:cs="Times New Roman"/>
                <w:b w:val="0"/>
                <w:bCs w:val="0"/>
                <w:color w:val="auto"/>
                <w:spacing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目前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pacing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设立子基金</w:t>
            </w:r>
            <w:r>
              <w:rPr>
                <w:rFonts w:hint="eastAsia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支、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" w:eastAsia="zh-CN" w:bidi="ar-SA"/>
              </w:rPr>
              <w:t>子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基金规模</w:t>
            </w:r>
            <w:r>
              <w:rPr>
                <w:rFonts w:hint="eastAsia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43.58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亿元，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" w:eastAsia="zh-CN" w:bidi="ar-SA"/>
              </w:rPr>
              <w:t>完成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投资</w:t>
            </w:r>
            <w:r>
              <w:rPr>
                <w:rFonts w:hint="eastAsia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22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项、投资金额</w:t>
            </w:r>
            <w:r>
              <w:rPr>
                <w:rFonts w:hint="eastAsia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3.48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亿元。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黑体" w:hAnsi="黑体" w:eastAsia="黑体" w:cs="黑体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二、加强财政专项资金支持力度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640" w:firstLineChars="200"/>
              <w:textAlignment w:val="auto"/>
              <w:rPr>
                <w:rFonts w:hint="default" w:ascii="Times New Roman" w:hAnsi="Times New Roman" w:cs="Times New Roman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  <w:t>一是强化科技创新和成果转化政策资金支持。</w:t>
            </w:r>
            <w:r>
              <w:rPr>
                <w:rFonts w:hint="default" w:ascii="Times New Roman" w:hAnsi="Times New Roman" w:eastAsia="仿宋_GB2312" w:cs="Times New Roman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市财政</w:t>
            </w:r>
            <w:r>
              <w:rPr>
                <w:rFonts w:hint="default" w:ascii="Times New Roman" w:hAnsi="Times New Roman" w:cs="Times New Roman"/>
                <w:snapToGrid w:val="0"/>
                <w:kern w:val="0"/>
                <w:sz w:val="32"/>
                <w:szCs w:val="32"/>
                <w:highlight w:val="none"/>
                <w:lang w:val="en-US" w:eastAsia="zh-CN" w:bidi="ar-SA"/>
              </w:rPr>
              <w:t>构建“创新研发—概念验证—成果转化—产业化”全链条政策体系，</w:t>
            </w:r>
            <w:r>
              <w:rPr>
                <w:rFonts w:hint="default" w:eastAsia="仿宋_GB2312"/>
                <w:snapToGrid w:val="0"/>
                <w:kern w:val="0"/>
                <w:sz w:val="32"/>
                <w:szCs w:val="32"/>
                <w:highlight w:val="none"/>
                <w:lang w:val="en-US" w:eastAsia="zh-CN"/>
              </w:rPr>
              <w:t>加速推进科研成果从实验室走向市场。</w:t>
            </w:r>
            <w:r>
              <w:rPr>
                <w:rFonts w:hint="default" w:ascii="Times New Roman" w:hAnsi="Times New Roman" w:eastAsia="仿宋_GB2312" w:cs="Times New Roman"/>
                <w:snapToGrid w:val="0"/>
                <w:kern w:val="0"/>
                <w:sz w:val="32"/>
                <w:szCs w:val="32"/>
                <w:highlight w:val="none"/>
              </w:rPr>
              <w:t>一是积极争取中央引导地方科技发展资金</w:t>
            </w:r>
            <w:r>
              <w:rPr>
                <w:rFonts w:hint="default" w:ascii="Times New Roman" w:hAnsi="Times New Roman" w:eastAsia="仿宋_GB2312" w:cs="Times New Roman"/>
                <w:snapToGrid w:val="0"/>
                <w:kern w:val="0"/>
                <w:sz w:val="32"/>
                <w:szCs w:val="32"/>
                <w:highlight w:val="none"/>
                <w:lang w:val="en-US" w:eastAsia="zh-CN"/>
              </w:rPr>
              <w:t>8228万元</w:t>
            </w:r>
            <w:r>
              <w:rPr>
                <w:rFonts w:hint="default" w:ascii="Times New Roman" w:hAnsi="Times New Roman" w:eastAsia="仿宋_GB2312" w:cs="Times New Roman"/>
                <w:snapToGrid w:val="0"/>
                <w:kern w:val="0"/>
                <w:sz w:val="32"/>
                <w:szCs w:val="32"/>
                <w:highlight w:val="none"/>
              </w:rPr>
              <w:t>，安排市级科技成果转化专项</w:t>
            </w:r>
            <w:r>
              <w:rPr>
                <w:rFonts w:hint="default" w:ascii="Times New Roman" w:hAnsi="Times New Roman" w:eastAsia="仿宋_GB2312" w:cs="Times New Roman"/>
                <w:snapToGrid w:val="0"/>
                <w:kern w:val="0"/>
                <w:sz w:val="32"/>
                <w:szCs w:val="32"/>
                <w:highlight w:val="none"/>
                <w:lang w:val="en-US" w:eastAsia="zh-CN"/>
              </w:rPr>
              <w:t>1660万元</w:t>
            </w:r>
            <w:r>
              <w:rPr>
                <w:rFonts w:hint="default" w:ascii="Times New Roman" w:hAnsi="Times New Roman" w:eastAsia="仿宋_GB2312" w:cs="Times New Roman"/>
                <w:snapToGrid w:val="0"/>
                <w:kern w:val="0"/>
                <w:sz w:val="32"/>
                <w:szCs w:val="32"/>
                <w:highlight w:val="none"/>
              </w:rPr>
              <w:t>，支持基础科研、概念验证、成果转化、技术交易、创新基地建设等各个创新链环节。</w:t>
            </w:r>
            <w:r>
              <w:rPr>
                <w:rFonts w:hint="default" w:eastAsia="仿宋_GB2312"/>
                <w:snapToGrid w:val="0"/>
                <w:kern w:val="0"/>
                <w:sz w:val="32"/>
                <w:szCs w:val="32"/>
                <w:highlight w:val="none"/>
                <w:lang w:val="en-US" w:eastAsia="zh-CN"/>
              </w:rPr>
              <w:t>二是制定我市《支持科技型企业高质量发展政策措施》，安排专项资金8.9亿元，统筹支持科技型企业梯度培育、创新联合体重大技术攻关、智能科技等重点领域关键技术研发和成果转化等项目，以及对科技型企业首贷、研发贷给予贴息支持。三是安排制造业高质量发展专项资金8.7亿元，对重点产业制定专属政策，给予企业投资补助、应用场景创建、创新产品推广、认定奖励等多维度支持。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640" w:firstLineChars="200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  <w:t>二是加强创新人才引育。</w:t>
            </w:r>
            <w:r>
              <w:rPr>
                <w:rFonts w:hint="default" w:eastAsia="仿宋_GB2312"/>
                <w:sz w:val="32"/>
                <w:szCs w:val="32"/>
                <w:lang w:val="en-US" w:eastAsia="zh-CN"/>
              </w:rPr>
              <w:t>积极贯彻落实新时代人才工作要求，配合有关部门加力实施人才强市战略，根据“海河英才”行动计划等有关政策规定，2025年，市财政统筹安排人才资金支持23个市级人才项目，</w:t>
            </w: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主要包括人才引进、培养、激励，联系服务专家，推动区域人才协调发展等方向，</w:t>
            </w:r>
            <w:r>
              <w:rPr>
                <w:rFonts w:hint="default" w:eastAsia="仿宋_GB2312"/>
                <w:sz w:val="32"/>
                <w:szCs w:val="32"/>
                <w:lang w:val="en-US" w:eastAsia="zh-CN"/>
              </w:rPr>
              <w:t>为我市进一步储备战略人才力量。同时，配合市委人才办调整完善《天津市人才发展资金使用管理办法》等政策文件，进一步健全政策体系，更好服务人才发展。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05" w:rightChars="50" w:firstLine="640" w:firstLineChars="200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  <w:t>三、滨海新区积极探索科技金融创新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05" w:rightChars="50" w:firstLine="640" w:firstLineChars="200"/>
              <w:textAlignment w:val="auto"/>
              <w:rPr>
                <w:rFonts w:hint="eastAsia" w:ascii="Times New Roman" w:hAnsi="Times New Roman" w:eastAsia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  <w:t>一是推动构建全生命周期基金体系。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发挥海河产业基金、滨海产业基金等政府投资基金的作用，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积极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撬动社会资本组建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科创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投资基金。</w:t>
            </w:r>
            <w:r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  <w:t>滨海产业基金、各开发区科创基金</w:t>
            </w:r>
            <w:r>
              <w:rPr>
                <w:rFonts w:hint="eastAsia"/>
                <w:color w:val="000000"/>
                <w:sz w:val="32"/>
                <w:szCs w:val="32"/>
                <w:lang w:eastAsia="zh-CN"/>
              </w:rPr>
              <w:t>与</w:t>
            </w:r>
            <w:r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  <w:t>海河产业基金</w:t>
            </w:r>
            <w:r>
              <w:rPr>
                <w:rFonts w:hint="eastAsia"/>
                <w:color w:val="000000"/>
                <w:sz w:val="32"/>
                <w:szCs w:val="32"/>
                <w:lang w:eastAsia="zh-CN"/>
              </w:rPr>
              <w:t>协同联动，</w:t>
            </w:r>
            <w:r>
              <w:rPr>
                <w:rFonts w:hint="eastAsia" w:eastAsia="仿宋_GB2312"/>
                <w:color w:val="000000"/>
                <w:sz w:val="32"/>
                <w:szCs w:val="32"/>
                <w:lang w:eastAsia="zh-CN"/>
              </w:rPr>
              <w:t>累计</w:t>
            </w:r>
            <w:r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  <w:t>设立天使基金、创投基金、CVC基金</w:t>
            </w:r>
            <w:r>
              <w:rPr>
                <w:rFonts w:hint="eastAsia" w:eastAsia="仿宋_GB2312"/>
                <w:color w:val="000000"/>
                <w:sz w:val="32"/>
                <w:szCs w:val="32"/>
                <w:lang w:eastAsia="zh-CN"/>
              </w:rPr>
              <w:t>、</w:t>
            </w:r>
            <w:r>
              <w:rPr>
                <w:rFonts w:hint="eastAsia" w:eastAsia="仿宋_GB2312"/>
                <w:color w:val="000000"/>
                <w:sz w:val="32"/>
                <w:szCs w:val="32"/>
                <w:lang w:val="en-US" w:eastAsia="zh-CN"/>
              </w:rPr>
              <w:t>AIC基金、</w:t>
            </w:r>
            <w:r>
              <w:rPr>
                <w:rFonts w:hint="eastAsia" w:eastAsia="仿宋_GB2312"/>
                <w:color w:val="000000"/>
                <w:sz w:val="32"/>
                <w:szCs w:val="32"/>
                <w:lang w:eastAsia="zh-CN"/>
              </w:rPr>
              <w:t>产业基金、</w:t>
            </w:r>
            <w:r>
              <w:rPr>
                <w:rFonts w:hint="eastAsia" w:eastAsia="仿宋_GB2312"/>
                <w:color w:val="000000"/>
                <w:sz w:val="32"/>
                <w:szCs w:val="32"/>
                <w:lang w:val="en-US" w:eastAsia="zh-CN"/>
              </w:rPr>
              <w:t>S基金</w:t>
            </w:r>
            <w:r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  <w:t>等近30支。</w:t>
            </w:r>
            <w:r>
              <w:rPr>
                <w:rFonts w:hint="eastAsia" w:ascii="Times New Roman" w:hAnsi="Times New Roman" w:eastAsia="仿宋_GB2312"/>
                <w:color w:val="000000"/>
                <w:sz w:val="32"/>
                <w:szCs w:val="32"/>
                <w:lang w:val="en-US" w:eastAsia="zh-CN"/>
              </w:rPr>
              <w:t>2025年3月，设立了滨海交融新兴创业投资基金、芯火集成电路创业投资基金等。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05" w:rightChars="50" w:firstLine="640" w:firstLineChars="200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  <w:t>二是聚焦投早、投小、投长期、投硬科技设立专项基金。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围绕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滨海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新区重大创新平台，积极推动建立形成“一平台一配套基金”等“6个1”发展模式。目前，重大创新平台共有6家平台设立11支基金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清华电子院、联合研究院、中国科学院工生所、细胞生态海河实验室已设立相关基金。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其中，国际生物医药联合研究院设立的医脉基金已完成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7个早期项目投资。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05" w:rightChars="50" w:firstLine="640" w:firstLineChars="200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32"/>
                <w:szCs w:val="32"/>
                <w:lang w:eastAsia="zh-CN"/>
              </w:rPr>
              <w:t>三是构建政银企科技金融生态。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滨海新区联合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浦发银行天津市分行搭建“滨科融”政银企平台，常态化发挥“滨科融”政银企服对接平台的作用，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2025年上半年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开展了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3场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银企对接活动、项目路演活动等，形成科技金融服务氛围。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textAlignment w:val="auto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cs="Times New Roman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cs="Times New Roman"/>
                <w:sz w:val="32"/>
                <w:szCs w:val="32"/>
                <w:lang w:eastAsia="zh-CN"/>
              </w:rPr>
              <w:t>下一步，我们将持续优化科技、产业、金融、人才等全方位政策体系，</w:t>
            </w:r>
            <w:r>
              <w:rPr>
                <w:rFonts w:hint="eastAsia" w:cs="Times New Roman"/>
                <w:sz w:val="32"/>
                <w:szCs w:val="32"/>
                <w:lang w:eastAsia="zh-CN"/>
              </w:rPr>
              <w:t>会同市发展改革委等部门认真落实《天津市支持创业投资高质量发展若干措施》，深入落实《关于支持科技型企业高质量发展的若干政策措施》及其实施细则，加快修订并印发天使母基金管理办法，对投资本市未上市科技型企业的</w:t>
            </w:r>
            <w:r>
              <w:rPr>
                <w:rFonts w:hint="eastAsia" w:ascii="Times New Roman" w:hAnsi="Times New Roman"/>
                <w:sz w:val="32"/>
                <w:szCs w:val="32"/>
                <w:lang w:val="en" w:eastAsia="zh-CN"/>
              </w:rPr>
              <w:t>创投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" w:eastAsia="zh-CN"/>
              </w:rPr>
              <w:t>机构</w:t>
            </w:r>
            <w:r>
              <w:rPr>
                <w:rFonts w:hint="eastAsia" w:cs="Times New Roman"/>
                <w:sz w:val="32"/>
                <w:szCs w:val="32"/>
                <w:lang w:eastAsia="zh-CN"/>
              </w:rPr>
              <w:t>开展奖励，</w:t>
            </w:r>
            <w:r>
              <w:rPr>
                <w:rFonts w:hint="eastAsia" w:ascii="Times New Roman" w:hAnsi="Times New Roman" w:cs="Times New Roman"/>
                <w:sz w:val="32"/>
                <w:szCs w:val="32"/>
                <w:lang w:eastAsia="zh-CN"/>
              </w:rPr>
              <w:t>大力引导社会资本投入，推动科技创新和产业创新</w:t>
            </w:r>
            <w:r>
              <w:rPr>
                <w:rFonts w:hint="eastAsia" w:cs="Times New Roman"/>
                <w:sz w:val="32"/>
                <w:szCs w:val="32"/>
                <w:lang w:eastAsia="zh-CN"/>
              </w:rPr>
              <w:t>深度融合</w:t>
            </w:r>
            <w:r>
              <w:rPr>
                <w:rFonts w:hint="eastAsia" w:ascii="Times New Roman" w:hAnsi="Times New Roman" w:cs="Times New Roman"/>
                <w:sz w:val="32"/>
                <w:szCs w:val="32"/>
                <w:lang w:eastAsia="zh-CN"/>
              </w:rPr>
              <w:t>，积极支持我市高新技术产业和战略性新兴产业高质量发展。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105" w:rightChars="50"/>
              <w:jc w:val="both"/>
              <w:textAlignment w:val="auto"/>
              <w:rPr>
                <w:rFonts w:hint="eastAsia" w:ascii="仿宋_GB2312" w:eastAsia="仿宋_GB2312"/>
                <w:sz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105" w:rightChars="50"/>
              <w:jc w:val="both"/>
              <w:textAlignment w:val="auto"/>
              <w:rPr>
                <w:rFonts w:hint="eastAsia" w:ascii="仿宋_GB2312" w:eastAsia="仿宋_GB2312"/>
                <w:sz w:val="32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hint="eastAsia"/>
              </w:rPr>
            </w:pPr>
          </w:p>
          <w:p>
            <w:pPr>
              <w:spacing w:line="480" w:lineRule="exact"/>
              <w:ind w:right="105" w:rightChars="50"/>
              <w:jc w:val="center"/>
              <w:rPr>
                <w:rFonts w:hint="eastAsia" w:ascii="仿宋_GB2312" w:eastAsia="仿宋_GB2312"/>
                <w:sz w:val="32"/>
              </w:rPr>
            </w:pPr>
            <w:bookmarkStart w:id="3" w:name="now"/>
            <w:r>
              <w:rPr>
                <w:rFonts w:hint="eastAsia" w:ascii="Nimbus Roman No9 L" w:hAnsi="Nimbus Roman No9 L" w:eastAsia="仿宋_GB2312" w:cs="Nimbus Roman No9 L"/>
                <w:sz w:val="32"/>
                <w:lang w:val="en-US" w:eastAsia="zh-CN"/>
              </w:rPr>
              <w:t xml:space="preserve">                          </w:t>
            </w:r>
            <w:r>
              <w:rPr>
                <w:rFonts w:hint="default" w:ascii="Nimbus Roman No9 L" w:hAnsi="Nimbus Roman No9 L" w:eastAsia="仿宋_GB2312" w:cs="Nimbus Roman No9 L"/>
                <w:sz w:val="32"/>
                <w:lang w:val="en-US" w:eastAsia="zh-CN"/>
              </w:rPr>
              <w:t>202</w:t>
            </w:r>
            <w:r>
              <w:rPr>
                <w:rFonts w:hint="eastAsia" w:ascii="Nimbus Roman No9 L" w:hAnsi="Nimbus Roman No9 L" w:eastAsia="仿宋_GB2312" w:cs="Nimbus Roman No9 L"/>
                <w:sz w:val="32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32"/>
                <w:lang w:val="en-US" w:eastAsia="zh-CN"/>
              </w:rPr>
              <w:t>年</w:t>
            </w:r>
            <w:r>
              <w:rPr>
                <w:rFonts w:hint="eastAsia" w:ascii="Nimbus Roman No9 L" w:hAnsi="Nimbus Roman No9 L" w:eastAsia="仿宋_GB2312" w:cs="Nimbus Roman No9 L"/>
                <w:sz w:val="32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sz w:val="32"/>
                <w:lang w:val="en-US" w:eastAsia="zh-CN"/>
              </w:rPr>
              <w:t>月</w:t>
            </w:r>
            <w:r>
              <w:rPr>
                <w:rFonts w:hint="eastAsia" w:ascii="Nimbus Roman No9 L" w:hAnsi="Nimbus Roman No9 L" w:eastAsia="仿宋_GB2312" w:cs="Nimbus Roman No9 L"/>
                <w:sz w:val="32"/>
                <w:lang w:val="en-US" w:eastAsia="zh-CN"/>
              </w:rPr>
              <w:t>26</w:t>
            </w:r>
            <w:r>
              <w:rPr>
                <w:rFonts w:hint="eastAsia" w:ascii="仿宋_GB2312" w:eastAsia="仿宋_GB2312"/>
                <w:sz w:val="32"/>
                <w:lang w:val="en-US" w:eastAsia="zh-CN"/>
              </w:rPr>
              <w:t>日</w:t>
            </w:r>
            <w:bookmarkEnd w:id="3"/>
            <w:r>
              <w:rPr>
                <w:rFonts w:hint="eastAsia" w:ascii="仿宋_GB2312" w:eastAsia="仿宋_GB2312"/>
                <w:sz w:val="32"/>
              </w:rPr>
              <w:t xml:space="preserve">   </w:t>
            </w:r>
          </w:p>
        </w:tc>
      </w:tr>
    </w:tbl>
    <w:p>
      <w:pPr>
        <w:spacing w:line="20" w:lineRule="exact"/>
        <w:ind w:right="1151" w:rightChars="548"/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trackRevisions w:val="true"/>
  <w:documentProtection w:edit="readOnly" w:enforcement="0"/>
  <w:defaultTabStop w:val="425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2FFFC80"/>
    <w:rsid w:val="05FB352C"/>
    <w:rsid w:val="062C73BA"/>
    <w:rsid w:val="0F415A30"/>
    <w:rsid w:val="1A1A2EA1"/>
    <w:rsid w:val="1BC6320F"/>
    <w:rsid w:val="1BE3569F"/>
    <w:rsid w:val="1CA41B32"/>
    <w:rsid w:val="1DDBEDBD"/>
    <w:rsid w:val="20FE4F37"/>
    <w:rsid w:val="22666FCA"/>
    <w:rsid w:val="23957D52"/>
    <w:rsid w:val="265833FB"/>
    <w:rsid w:val="27FFF397"/>
    <w:rsid w:val="29DB2027"/>
    <w:rsid w:val="2A106D0B"/>
    <w:rsid w:val="2BFD0F68"/>
    <w:rsid w:val="2DCA2874"/>
    <w:rsid w:val="2FFF6B33"/>
    <w:rsid w:val="3571D019"/>
    <w:rsid w:val="36E4FFA4"/>
    <w:rsid w:val="377A2E5E"/>
    <w:rsid w:val="385C0DBD"/>
    <w:rsid w:val="3993A1C9"/>
    <w:rsid w:val="3A57702C"/>
    <w:rsid w:val="3AF1022B"/>
    <w:rsid w:val="3BD438CF"/>
    <w:rsid w:val="3BEBD8D0"/>
    <w:rsid w:val="3CFF9F3F"/>
    <w:rsid w:val="3E9C756B"/>
    <w:rsid w:val="3EFE051F"/>
    <w:rsid w:val="3FA92BA0"/>
    <w:rsid w:val="3FFEF3D7"/>
    <w:rsid w:val="447E3320"/>
    <w:rsid w:val="45CB5298"/>
    <w:rsid w:val="4B30475B"/>
    <w:rsid w:val="4CA33CB0"/>
    <w:rsid w:val="4D14258D"/>
    <w:rsid w:val="53FE1C2D"/>
    <w:rsid w:val="57073EC0"/>
    <w:rsid w:val="57FD5A68"/>
    <w:rsid w:val="59C6063C"/>
    <w:rsid w:val="5B3D22D4"/>
    <w:rsid w:val="5BFFA0E0"/>
    <w:rsid w:val="5C731781"/>
    <w:rsid w:val="5DDCC73A"/>
    <w:rsid w:val="5E774DC8"/>
    <w:rsid w:val="5ED08CF3"/>
    <w:rsid w:val="5FAF9BD2"/>
    <w:rsid w:val="5FBFEE11"/>
    <w:rsid w:val="63E612D4"/>
    <w:rsid w:val="693053CC"/>
    <w:rsid w:val="6AB50BAB"/>
    <w:rsid w:val="6CA056C1"/>
    <w:rsid w:val="6D957ABF"/>
    <w:rsid w:val="6DEB2580"/>
    <w:rsid w:val="6EAF3EE0"/>
    <w:rsid w:val="6FAF4680"/>
    <w:rsid w:val="718FEF38"/>
    <w:rsid w:val="7312333B"/>
    <w:rsid w:val="748F697A"/>
    <w:rsid w:val="75561D3A"/>
    <w:rsid w:val="76E5C32C"/>
    <w:rsid w:val="76FDD3C4"/>
    <w:rsid w:val="77F7CC2B"/>
    <w:rsid w:val="7952225A"/>
    <w:rsid w:val="7BDFADE6"/>
    <w:rsid w:val="7D174045"/>
    <w:rsid w:val="7D906DB7"/>
    <w:rsid w:val="7DFF1042"/>
    <w:rsid w:val="7E674295"/>
    <w:rsid w:val="7ED319C9"/>
    <w:rsid w:val="7F3FEE94"/>
    <w:rsid w:val="7F5D733A"/>
    <w:rsid w:val="7F7792DB"/>
    <w:rsid w:val="83CF97CF"/>
    <w:rsid w:val="89FE0058"/>
    <w:rsid w:val="8FBFEC38"/>
    <w:rsid w:val="8FF51871"/>
    <w:rsid w:val="8FFBAF5C"/>
    <w:rsid w:val="9BF68594"/>
    <w:rsid w:val="9D4B5CFF"/>
    <w:rsid w:val="A2DF33FF"/>
    <w:rsid w:val="A7F59CF6"/>
    <w:rsid w:val="B7EDCD7F"/>
    <w:rsid w:val="B7FF78F4"/>
    <w:rsid w:val="BA7B23C6"/>
    <w:rsid w:val="BB798932"/>
    <w:rsid w:val="BBFDFA0D"/>
    <w:rsid w:val="BD8E2B5F"/>
    <w:rsid w:val="BE9C81A4"/>
    <w:rsid w:val="BEF7CEE3"/>
    <w:rsid w:val="BFBB0BFA"/>
    <w:rsid w:val="BFED3778"/>
    <w:rsid w:val="D6FF7CA3"/>
    <w:rsid w:val="DBCB3A03"/>
    <w:rsid w:val="DE5E6605"/>
    <w:rsid w:val="DE8CDBB4"/>
    <w:rsid w:val="DF17DF50"/>
    <w:rsid w:val="DF7DAAB0"/>
    <w:rsid w:val="E1B5409E"/>
    <w:rsid w:val="E2A57CA6"/>
    <w:rsid w:val="E2FFFC40"/>
    <w:rsid w:val="E7AD90C2"/>
    <w:rsid w:val="E7D37BE4"/>
    <w:rsid w:val="E7DF1056"/>
    <w:rsid w:val="ED7E0261"/>
    <w:rsid w:val="EF6BB59B"/>
    <w:rsid w:val="F0FAC6B1"/>
    <w:rsid w:val="F5F72FCA"/>
    <w:rsid w:val="F71E3783"/>
    <w:rsid w:val="F7FF2257"/>
    <w:rsid w:val="FA9BE778"/>
    <w:rsid w:val="FBDFD3AE"/>
    <w:rsid w:val="FDD650B8"/>
    <w:rsid w:val="FE734873"/>
    <w:rsid w:val="FF3C8DAB"/>
    <w:rsid w:val="FF3D4A93"/>
    <w:rsid w:val="FF7E9718"/>
    <w:rsid w:val="FFDFE088"/>
    <w:rsid w:val="FFEFCB4F"/>
    <w:rsid w:val="FFFF13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Indent"/>
    <w:basedOn w:val="1"/>
    <w:qFormat/>
    <w:uiPriority w:val="0"/>
    <w:pPr>
      <w:ind w:firstLine="420"/>
    </w:pPr>
    <w:rPr>
      <w:rFonts w:ascii="Calibri" w:hAnsi="Calibri"/>
      <w:szCs w:val="20"/>
    </w:rPr>
  </w:style>
  <w:style w:type="paragraph" w:styleId="4">
    <w:name w:val="Body Text"/>
    <w:basedOn w:val="1"/>
    <w:next w:val="2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5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6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">
    <w:name w:val="page number"/>
    <w:basedOn w:val="9"/>
    <w:qFormat/>
    <w:uiPriority w:val="0"/>
  </w:style>
  <w:style w:type="paragraph" w:customStyle="1" w:styleId="11">
    <w:name w:val="正文-公1"/>
    <w:basedOn w:val="1"/>
    <w:next w:val="1"/>
    <w:qFormat/>
    <w:uiPriority w:val="99"/>
    <w:pPr>
      <w:ind w:firstLine="200"/>
      <w:jc w:val="left"/>
    </w:pPr>
    <w:rPr>
      <w:rFonts w:eastAsia="仿宋_GB2312"/>
    </w:rPr>
  </w:style>
  <w:style w:type="character" w:customStyle="1" w:styleId="12">
    <w:name w:val=" Char Char1"/>
    <w:basedOn w:val="9"/>
    <w:link w:val="6"/>
    <w:semiHidden/>
    <w:qFormat/>
    <w:uiPriority w:val="99"/>
    <w:rPr>
      <w:kern w:val="2"/>
      <w:sz w:val="18"/>
      <w:szCs w:val="18"/>
    </w:rPr>
  </w:style>
  <w:style w:type="character" w:customStyle="1" w:styleId="13">
    <w:name w:val=" Char Char"/>
    <w:basedOn w:val="9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glossaryDocument" Target="glossary/document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fbbf2bac-2777-48b9-8fe3-c7d0d6fb2e8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bbf2bac-2777-48b9-8fe3-c7d0d6fb2e8a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5664cb10-74fb-4547-88a8-b8c5d4df73e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664cb10-74fb-4547-88a8-b8c5d4df73ec}"/>
      </w:docPartPr>
      <w:docPartBody>
        <w:p>
          <w:r>
            <w:rPr>
              <w:color w:val="808080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341</Words>
  <Characters>1948</Characters>
  <Lines>16</Lines>
  <Paragraphs>4</Paragraphs>
  <TotalTime>145</TotalTime>
  <ScaleCrop>false</ScaleCrop>
  <LinksUpToDate>false</LinksUpToDate>
  <CharactersWithSpaces>2285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2021-04-13T19:49:00Z</dcterms:created>
  <dc:creator>wjc</dc:creator>
  <cp:lastModifiedBy>董金勇</cp:lastModifiedBy>
  <dcterms:modified xsi:type="dcterms:W3CDTF">2025-12-16T14:12:30Z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