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hAnsi="Times New Roman"/>
          <w:szCs w:val="32"/>
        </w:rPr>
      </w:pPr>
      <w:bookmarkStart w:id="0" w:name="_Toc24736708"/>
      <w:r>
        <w:rPr>
          <w:rFonts w:ascii="Times New Roman" w:hAnsi="Times New Roman"/>
          <w:szCs w:val="32"/>
        </w:rPr>
        <w:t>（二）国家火炬特色产业基地统计报表</w:t>
      </w:r>
      <w:bookmarkEnd w:id="0"/>
    </w:p>
    <w:p>
      <w:pPr>
        <w:spacing w:line="240" w:lineRule="exact"/>
        <w:rPr>
          <w:szCs w:val="21"/>
        </w:rPr>
      </w:pPr>
      <w:r>
        <w:pict>
          <v:rect id="矩形 19" o:spid="_x0000_s1028" o:spt="1" style="position:absolute;left:0pt;margin-left:318.65pt;margin-top:0.95pt;height:65.15pt;width:165.6pt;z-index:25165721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">
            <v:path/>
            <v:fill on="f" focussize="0,0"/>
            <v:stroke on="f"/>
            <v:imagedata o:title=""/>
            <o:lock v:ext="edit"/>
            <v:textbox inset="0mm,0mm,0mm,0mm">
              <w:txbxContent>
                <w:p>
                  <w:pPr>
                    <w:spacing w:line="240" w:lineRule="exact"/>
                    <w:jc w:val="left"/>
                    <w:rPr>
                      <w:sz w:val="18"/>
                    </w:rPr>
                  </w:pPr>
                  <w:r>
                    <w:rPr>
                      <w:rFonts w:hint="eastAsia"/>
                      <w:sz w:val="18"/>
                    </w:rPr>
                    <w:t>表</w:t>
                  </w:r>
                  <w:r>
                    <w:rPr>
                      <w:sz w:val="18"/>
                    </w:rPr>
                    <w:t xml:space="preserve">    </w:t>
                  </w:r>
                  <w:r>
                    <w:rPr>
                      <w:rFonts w:hint="eastAsia"/>
                      <w:sz w:val="18"/>
                    </w:rPr>
                    <w:t>号：     　　ＴＳＪＤ－０１</w:t>
                  </w:r>
                </w:p>
                <w:p>
                  <w:pPr>
                    <w:spacing w:line="240" w:lineRule="exact"/>
                    <w:jc w:val="left"/>
                    <w:rPr>
                      <w:rFonts w:eastAsia="Times New Roman"/>
                      <w:sz w:val="18"/>
                    </w:rPr>
                  </w:pPr>
                  <w:r>
                    <w:rPr>
                      <w:rFonts w:hint="eastAsia"/>
                      <w:sz w:val="18"/>
                    </w:rPr>
                    <w:t>制定机关：    　　科 学 技 术 部</w:t>
                  </w:r>
                </w:p>
                <w:p>
                  <w:pPr>
                    <w:spacing w:line="240" w:lineRule="exact"/>
                    <w:jc w:val="left"/>
                    <w:rPr>
                      <w:rFonts w:eastAsia="Times New Roman"/>
                      <w:sz w:val="18"/>
                    </w:rPr>
                  </w:pPr>
                  <w:r>
                    <w:rPr>
                      <w:rFonts w:hint="eastAsia"/>
                      <w:sz w:val="18"/>
                    </w:rPr>
                    <w:t>批准机关：    　　国 家 统 计 局</w:t>
                  </w:r>
                </w:p>
                <w:p>
                  <w:pPr>
                    <w:wordWrap w:val="0"/>
                    <w:spacing w:line="240" w:lineRule="exact"/>
                    <w:jc w:val="left"/>
                    <w:rPr>
                      <w:rFonts w:ascii="宋体" w:hAnsi="宋体"/>
                      <w:sz w:val="18"/>
                    </w:rPr>
                  </w:pPr>
                  <w:r>
                    <w:rPr>
                      <w:rFonts w:hint="eastAsia"/>
                      <w:sz w:val="18"/>
                    </w:rPr>
                    <w:t>批准文号：    国统制〔2022〕11</w:t>
                  </w:r>
                  <w:r>
                    <w:rPr>
                      <w:rFonts w:hint="eastAsia" w:ascii="宋体" w:hAnsi="宋体"/>
                      <w:sz w:val="18"/>
                    </w:rPr>
                    <w:t>号</w:t>
                  </w:r>
                </w:p>
                <w:p>
                  <w:pPr>
                    <w:spacing w:line="240" w:lineRule="exact"/>
                    <w:jc w:val="left"/>
                    <w:rPr>
                      <w:rFonts w:eastAsia="Times New Roman"/>
                      <w:sz w:val="18"/>
                    </w:rPr>
                  </w:pPr>
                  <w:r>
                    <w:rPr>
                      <w:rFonts w:hint="eastAsia"/>
                      <w:sz w:val="18"/>
                    </w:rPr>
                    <w:t>有效期至：  　　　</w:t>
                  </w:r>
                  <w:r>
                    <w:rPr>
                      <w:rFonts w:hint="eastAsia" w:ascii="宋体" w:hAnsi="宋体"/>
                      <w:sz w:val="18"/>
                    </w:rPr>
                    <w:t>２０２５年１月</w:t>
                  </w:r>
                </w:p>
                <w:p>
                  <w:pPr>
                    <w:spacing w:line="240" w:lineRule="exact"/>
                    <w:rPr>
                      <w:rFonts w:eastAsia="Times New Roman"/>
                    </w:rPr>
                  </w:pPr>
                </w:p>
              </w:txbxContent>
            </v:textbox>
          </v:rect>
        </w:pict>
      </w:r>
    </w:p>
    <w:p>
      <w:pPr>
        <w:spacing w:line="240" w:lineRule="exact"/>
        <w:rPr>
          <w:szCs w:val="21"/>
        </w:rPr>
      </w:pPr>
    </w:p>
    <w:p>
      <w:pPr>
        <w:spacing w:line="240" w:lineRule="exact"/>
        <w:ind w:left="-1" w:leftChars="-200" w:hanging="419" w:hangingChars="233"/>
        <w:rPr>
          <w:sz w:val="18"/>
        </w:rPr>
      </w:pPr>
      <w:r>
        <w:rPr>
          <w:sz w:val="18"/>
        </w:rPr>
        <w:t xml:space="preserve">  </w:t>
      </w:r>
    </w:p>
    <w:p>
      <w:pPr>
        <w:spacing w:line="240" w:lineRule="exact"/>
        <w:ind w:left="-1" w:leftChars="-200" w:hanging="419" w:hangingChars="233"/>
        <w:rPr>
          <w:sz w:val="18"/>
        </w:rPr>
      </w:pPr>
      <w:r>
        <w:rPr>
          <w:sz w:val="18"/>
        </w:rPr>
        <w:t xml:space="preserve">                      </w:t>
      </w:r>
    </w:p>
    <w:p>
      <w:pPr>
        <w:spacing w:line="240" w:lineRule="exact"/>
        <w:ind w:left="-1" w:leftChars="-200" w:hanging="419" w:hangingChars="233"/>
      </w:pPr>
      <w:r>
        <w:rPr>
          <w:sz w:val="18"/>
          <w:szCs w:val="20"/>
        </w:rPr>
        <w:t xml:space="preserve">    综合机关名称：                             </w:t>
      </w:r>
      <w:r>
        <w:rPr>
          <w:sz w:val="18"/>
        </w:rPr>
        <w:t>２０   年</w:t>
      </w:r>
    </w:p>
    <w:tbl>
      <w:tblPr>
        <w:tblStyle w:val="32"/>
        <w:tblpPr w:leftFromText="180" w:rightFromText="180" w:vertAnchor="text" w:horzAnchor="page" w:tblpXSpec="center" w:tblpY="8"/>
        <w:tblOverlap w:val="never"/>
        <w:tblW w:w="9386" w:type="dxa"/>
        <w:tblInd w:w="0" w:type="dxa"/>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4032"/>
        <w:gridCol w:w="1683"/>
        <w:gridCol w:w="1650"/>
        <w:gridCol w:w="2021"/>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PrEx>
        <w:trPr>
          <w:cantSplit/>
          <w:trHeight w:val="369" w:hRule="atLeast"/>
        </w:trPr>
        <w:tc>
          <w:tcPr>
            <w:tcW w:w="4032" w:type="dxa"/>
            <w:vAlign w:val="center"/>
          </w:tcPr>
          <w:p>
            <w:pPr>
              <w:spacing w:line="280" w:lineRule="exact"/>
              <w:jc w:val="center"/>
              <w:rPr>
                <w:sz w:val="18"/>
                <w:szCs w:val="18"/>
              </w:rPr>
            </w:pPr>
            <w:r>
              <w:rPr>
                <w:sz w:val="18"/>
                <w:szCs w:val="18"/>
              </w:rPr>
              <w:t>指 标 名 称</w:t>
            </w:r>
          </w:p>
        </w:tc>
        <w:tc>
          <w:tcPr>
            <w:tcW w:w="1683" w:type="dxa"/>
            <w:vAlign w:val="center"/>
          </w:tcPr>
          <w:p>
            <w:pPr>
              <w:spacing w:line="280" w:lineRule="exact"/>
              <w:jc w:val="center"/>
              <w:rPr>
                <w:sz w:val="18"/>
                <w:szCs w:val="18"/>
              </w:rPr>
            </w:pPr>
            <w:r>
              <w:rPr>
                <w:sz w:val="18"/>
                <w:szCs w:val="18"/>
              </w:rPr>
              <w:t>计量单位</w:t>
            </w:r>
          </w:p>
        </w:tc>
        <w:tc>
          <w:tcPr>
            <w:tcW w:w="1650" w:type="dxa"/>
            <w:vAlign w:val="center"/>
          </w:tcPr>
          <w:p>
            <w:pPr>
              <w:spacing w:line="280" w:lineRule="exact"/>
              <w:jc w:val="center"/>
            </w:pPr>
            <w:r>
              <w:rPr>
                <w:sz w:val="18"/>
                <w:szCs w:val="18"/>
              </w:rPr>
              <w:t>代 码</w:t>
            </w:r>
          </w:p>
        </w:tc>
        <w:tc>
          <w:tcPr>
            <w:tcW w:w="2021" w:type="dxa"/>
            <w:vAlign w:val="center"/>
          </w:tcPr>
          <w:p>
            <w:pPr>
              <w:spacing w:line="280" w:lineRule="exact"/>
              <w:jc w:val="center"/>
              <w:rPr>
                <w:sz w:val="18"/>
                <w:szCs w:val="18"/>
              </w:rPr>
            </w:pPr>
            <w:r>
              <w:rPr>
                <w:sz w:val="18"/>
                <w:szCs w:val="18"/>
              </w:rPr>
              <w:t>数量</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widowControl/>
              <w:spacing w:line="280" w:lineRule="exact"/>
              <w:jc w:val="center"/>
              <w:rPr>
                <w:sz w:val="18"/>
                <w:szCs w:val="18"/>
              </w:rPr>
            </w:pPr>
            <w:r>
              <w:rPr>
                <w:sz w:val="18"/>
                <w:szCs w:val="18"/>
              </w:rPr>
              <w:t>甲</w:t>
            </w:r>
          </w:p>
        </w:tc>
        <w:tc>
          <w:tcPr>
            <w:tcW w:w="1683" w:type="dxa"/>
            <w:vAlign w:val="center"/>
          </w:tcPr>
          <w:p>
            <w:pPr>
              <w:widowControl/>
              <w:spacing w:line="280" w:lineRule="exact"/>
              <w:jc w:val="center"/>
              <w:rPr>
                <w:sz w:val="18"/>
                <w:szCs w:val="18"/>
              </w:rPr>
            </w:pPr>
            <w:r>
              <w:rPr>
                <w:sz w:val="18"/>
                <w:szCs w:val="18"/>
              </w:rPr>
              <w:t>乙</w:t>
            </w:r>
          </w:p>
        </w:tc>
        <w:tc>
          <w:tcPr>
            <w:tcW w:w="1650" w:type="dxa"/>
            <w:vAlign w:val="center"/>
          </w:tcPr>
          <w:p>
            <w:pPr>
              <w:widowControl/>
              <w:spacing w:line="280" w:lineRule="exact"/>
              <w:jc w:val="center"/>
              <w:rPr>
                <w:sz w:val="18"/>
                <w:szCs w:val="18"/>
              </w:rPr>
            </w:pPr>
            <w:r>
              <w:rPr>
                <w:sz w:val="18"/>
                <w:szCs w:val="18"/>
              </w:rPr>
              <w:t>丙</w:t>
            </w:r>
          </w:p>
        </w:tc>
        <w:tc>
          <w:tcPr>
            <w:tcW w:w="2021" w:type="dxa"/>
            <w:vAlign w:val="center"/>
          </w:tcPr>
          <w:p>
            <w:pPr>
              <w:widowControl/>
              <w:spacing w:line="280" w:lineRule="exact"/>
              <w:jc w:val="center"/>
              <w:rPr>
                <w:sz w:val="18"/>
                <w:szCs w:val="18"/>
              </w:rPr>
            </w:pPr>
            <w:r>
              <w:rPr>
                <w:sz w:val="18"/>
                <w:szCs w:val="18"/>
              </w:rPr>
              <w:t>1</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黑体"/>
                <w:b/>
                <w:sz w:val="18"/>
              </w:rPr>
            </w:pPr>
            <w:r>
              <w:rPr>
                <w:rFonts w:eastAsia="黑体"/>
                <w:b/>
                <w:sz w:val="18"/>
              </w:rPr>
              <w:t>一、企业情况</w:t>
            </w:r>
          </w:p>
        </w:tc>
        <w:tc>
          <w:tcPr>
            <w:tcW w:w="1683" w:type="dxa"/>
            <w:vAlign w:val="center"/>
          </w:tcPr>
          <w:p>
            <w:pPr>
              <w:spacing w:line="280" w:lineRule="exact"/>
              <w:jc w:val="center"/>
              <w:rPr>
                <w:sz w:val="18"/>
              </w:rPr>
            </w:pPr>
            <w:r>
              <w:rPr>
                <w:sz w:val="18"/>
              </w:rPr>
              <w:t>—</w:t>
            </w:r>
          </w:p>
        </w:tc>
        <w:tc>
          <w:tcPr>
            <w:tcW w:w="1650" w:type="dxa"/>
            <w:vAlign w:val="center"/>
          </w:tcPr>
          <w:p>
            <w:pPr>
              <w:spacing w:line="280" w:lineRule="exact"/>
              <w:jc w:val="center"/>
            </w:pPr>
            <w:r>
              <w:rPr>
                <w:sz w:val="18"/>
              </w:rPr>
              <w:t>—</w:t>
            </w:r>
          </w:p>
        </w:tc>
        <w:tc>
          <w:tcPr>
            <w:tcW w:w="2021" w:type="dxa"/>
            <w:vAlign w:val="center"/>
          </w:tcPr>
          <w:p>
            <w:pPr>
              <w:spacing w:line="280" w:lineRule="exact"/>
              <w:jc w:val="center"/>
              <w:rPr>
                <w:sz w:val="18"/>
              </w:rPr>
            </w:pPr>
            <w:r>
              <w:rPr>
                <w:sz w:val="18"/>
              </w:rPr>
              <w:t>—</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Times New Roman"/>
                <w:sz w:val="18"/>
              </w:rPr>
            </w:pPr>
            <w:r>
              <w:rPr>
                <w:sz w:val="18"/>
              </w:rPr>
              <w:t>基地内企业</w:t>
            </w:r>
          </w:p>
        </w:tc>
        <w:tc>
          <w:tcPr>
            <w:tcW w:w="1683" w:type="dxa"/>
            <w:vAlign w:val="center"/>
          </w:tcPr>
          <w:p>
            <w:pPr>
              <w:spacing w:line="280" w:lineRule="exact"/>
              <w:jc w:val="center"/>
              <w:rPr>
                <w:rFonts w:eastAsia="Times New Roman"/>
                <w:sz w:val="18"/>
              </w:rPr>
            </w:pPr>
            <w:r>
              <w:rPr>
                <w:sz w:val="18"/>
              </w:rPr>
              <w:t>个</w:t>
            </w:r>
          </w:p>
        </w:tc>
        <w:tc>
          <w:tcPr>
            <w:tcW w:w="1650" w:type="dxa"/>
            <w:vAlign w:val="center"/>
          </w:tcPr>
          <w:p>
            <w:pPr>
              <w:spacing w:line="280" w:lineRule="exact"/>
              <w:ind w:left="-108" w:right="-122" w:rightChars="-58" w:firstLine="3" w:firstLineChars="2"/>
              <w:jc w:val="center"/>
            </w:pPr>
            <w:r>
              <w:rPr>
                <w:sz w:val="18"/>
              </w:rPr>
              <w:t>TDF9A</w:t>
            </w:r>
            <w:r>
              <w:rPr>
                <w:rFonts w:eastAsia="Times New Roman"/>
                <w:sz w:val="18"/>
              </w:rPr>
              <w:t>00</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360" w:firstLineChars="200"/>
              <w:rPr>
                <w:rFonts w:eastAsia="Times New Roman"/>
                <w:sz w:val="18"/>
              </w:rPr>
            </w:pPr>
            <w:r>
              <w:rPr>
                <w:sz w:val="18"/>
              </w:rPr>
              <w:t>其中： 高新技术企业</w:t>
            </w:r>
          </w:p>
        </w:tc>
        <w:tc>
          <w:tcPr>
            <w:tcW w:w="1683" w:type="dxa"/>
            <w:vAlign w:val="center"/>
          </w:tcPr>
          <w:p>
            <w:pPr>
              <w:spacing w:line="280" w:lineRule="exact"/>
              <w:jc w:val="center"/>
              <w:rPr>
                <w:rFonts w:eastAsia="Times New Roman"/>
                <w:sz w:val="18"/>
              </w:rPr>
            </w:pPr>
            <w:r>
              <w:rPr>
                <w:sz w:val="18"/>
              </w:rPr>
              <w:t>个</w:t>
            </w:r>
          </w:p>
        </w:tc>
        <w:tc>
          <w:tcPr>
            <w:tcW w:w="1650" w:type="dxa"/>
            <w:vAlign w:val="center"/>
          </w:tcPr>
          <w:p>
            <w:pPr>
              <w:spacing w:line="280" w:lineRule="exact"/>
              <w:ind w:left="-108" w:right="-122" w:rightChars="-58" w:firstLine="3" w:firstLineChars="2"/>
              <w:jc w:val="center"/>
            </w:pPr>
            <w:r>
              <w:rPr>
                <w:sz w:val="18"/>
              </w:rPr>
              <w:t>TDF9A</w:t>
            </w:r>
            <w:r>
              <w:rPr>
                <w:rFonts w:eastAsia="Times New Roman"/>
                <w:sz w:val="18"/>
              </w:rPr>
              <w:t>0</w:t>
            </w:r>
            <w:r>
              <w:rPr>
                <w:sz w:val="18"/>
              </w:rPr>
              <w:t>1</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180" w:firstLineChars="100"/>
              <w:rPr>
                <w:rFonts w:eastAsia="Times New Roman"/>
                <w:sz w:val="18"/>
              </w:rPr>
            </w:pPr>
            <w:r>
              <w:rPr>
                <w:sz w:val="18"/>
              </w:rPr>
              <w:t xml:space="preserve">         骨干企业</w:t>
            </w:r>
          </w:p>
        </w:tc>
        <w:tc>
          <w:tcPr>
            <w:tcW w:w="1683" w:type="dxa"/>
            <w:vAlign w:val="center"/>
          </w:tcPr>
          <w:p>
            <w:pPr>
              <w:spacing w:line="280" w:lineRule="exact"/>
              <w:jc w:val="center"/>
              <w:rPr>
                <w:rFonts w:eastAsia="Times New Roman"/>
                <w:sz w:val="18"/>
              </w:rPr>
            </w:pPr>
            <w:r>
              <w:rPr>
                <w:sz w:val="18"/>
              </w:rPr>
              <w:t>个</w:t>
            </w:r>
          </w:p>
        </w:tc>
        <w:tc>
          <w:tcPr>
            <w:tcW w:w="1650" w:type="dxa"/>
            <w:vAlign w:val="center"/>
          </w:tcPr>
          <w:p>
            <w:pPr>
              <w:spacing w:line="280" w:lineRule="exact"/>
              <w:ind w:left="-206" w:leftChars="-98" w:right="-122" w:rightChars="-58" w:firstLine="3" w:firstLineChars="2"/>
              <w:jc w:val="center"/>
            </w:pPr>
            <w:r>
              <w:rPr>
                <w:sz w:val="18"/>
              </w:rPr>
              <w:t xml:space="preserve"> TDF9A</w:t>
            </w:r>
            <w:r>
              <w:rPr>
                <w:rFonts w:eastAsia="Times New Roman"/>
                <w:sz w:val="18"/>
              </w:rPr>
              <w:t>0</w:t>
            </w:r>
            <w:r>
              <w:rPr>
                <w:sz w:val="18"/>
              </w:rPr>
              <w:t>3</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180" w:firstLineChars="100"/>
              <w:rPr>
                <w:rFonts w:eastAsia="Times New Roman"/>
                <w:sz w:val="18"/>
              </w:rPr>
            </w:pPr>
            <w:r>
              <w:rPr>
                <w:sz w:val="18"/>
              </w:rPr>
              <w:t xml:space="preserve">         国内上市企业（不含新三板挂牌）</w:t>
            </w:r>
          </w:p>
        </w:tc>
        <w:tc>
          <w:tcPr>
            <w:tcW w:w="1683" w:type="dxa"/>
            <w:vAlign w:val="center"/>
          </w:tcPr>
          <w:p>
            <w:pPr>
              <w:spacing w:line="280" w:lineRule="exact"/>
              <w:jc w:val="center"/>
              <w:rPr>
                <w:rFonts w:eastAsia="Times New Roman"/>
                <w:sz w:val="18"/>
              </w:rPr>
            </w:pPr>
            <w:r>
              <w:rPr>
                <w:sz w:val="18"/>
              </w:rPr>
              <w:t>个</w:t>
            </w:r>
          </w:p>
        </w:tc>
        <w:tc>
          <w:tcPr>
            <w:tcW w:w="1650" w:type="dxa"/>
            <w:vAlign w:val="center"/>
          </w:tcPr>
          <w:p>
            <w:pPr>
              <w:spacing w:line="280" w:lineRule="exact"/>
              <w:ind w:left="-208" w:leftChars="-99" w:right="-122" w:rightChars="-58" w:firstLine="3" w:firstLineChars="2"/>
              <w:jc w:val="center"/>
            </w:pPr>
            <w:r>
              <w:rPr>
                <w:sz w:val="18"/>
              </w:rPr>
              <w:t xml:space="preserve"> TDF9A</w:t>
            </w:r>
            <w:r>
              <w:rPr>
                <w:rFonts w:eastAsia="Times New Roman"/>
                <w:sz w:val="18"/>
              </w:rPr>
              <w:t>0</w:t>
            </w:r>
            <w:r>
              <w:rPr>
                <w:sz w:val="18"/>
              </w:rPr>
              <w:t>4</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180" w:firstLineChars="100"/>
              <w:rPr>
                <w:rFonts w:eastAsia="Times New Roman"/>
                <w:sz w:val="18"/>
              </w:rPr>
            </w:pPr>
            <w:r>
              <w:rPr>
                <w:sz w:val="18"/>
              </w:rPr>
              <w:t xml:space="preserve">         境外上市企业</w:t>
            </w:r>
          </w:p>
        </w:tc>
        <w:tc>
          <w:tcPr>
            <w:tcW w:w="1683" w:type="dxa"/>
            <w:vAlign w:val="center"/>
          </w:tcPr>
          <w:p>
            <w:pPr>
              <w:spacing w:line="280" w:lineRule="exact"/>
              <w:jc w:val="center"/>
              <w:rPr>
                <w:rFonts w:eastAsia="Times New Roman"/>
                <w:sz w:val="18"/>
              </w:rPr>
            </w:pPr>
            <w:r>
              <w:rPr>
                <w:sz w:val="18"/>
              </w:rPr>
              <w:t>个</w:t>
            </w:r>
          </w:p>
        </w:tc>
        <w:tc>
          <w:tcPr>
            <w:tcW w:w="1650" w:type="dxa"/>
            <w:vAlign w:val="center"/>
          </w:tcPr>
          <w:p>
            <w:pPr>
              <w:spacing w:line="280" w:lineRule="exact"/>
              <w:ind w:left="-208" w:leftChars="-99" w:right="-122" w:rightChars="-58" w:firstLine="3" w:firstLineChars="2"/>
              <w:jc w:val="center"/>
            </w:pPr>
            <w:r>
              <w:rPr>
                <w:sz w:val="18"/>
              </w:rPr>
              <w:t>TDF9A</w:t>
            </w:r>
            <w:r>
              <w:rPr>
                <w:rFonts w:eastAsia="Times New Roman"/>
                <w:sz w:val="18"/>
              </w:rPr>
              <w:t>0</w:t>
            </w:r>
            <w:r>
              <w:rPr>
                <w:sz w:val="18"/>
              </w:rPr>
              <w:t>9</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180" w:firstLineChars="100"/>
              <w:rPr>
                <w:sz w:val="18"/>
              </w:rPr>
            </w:pPr>
            <w:r>
              <w:rPr>
                <w:sz w:val="18"/>
              </w:rPr>
              <w:t xml:space="preserve">         新三板挂牌企业</w:t>
            </w:r>
          </w:p>
        </w:tc>
        <w:tc>
          <w:tcPr>
            <w:tcW w:w="1683" w:type="dxa"/>
            <w:vAlign w:val="center"/>
          </w:tcPr>
          <w:p>
            <w:pPr>
              <w:spacing w:line="280" w:lineRule="exact"/>
              <w:jc w:val="center"/>
              <w:rPr>
                <w:sz w:val="18"/>
              </w:rPr>
            </w:pPr>
            <w:r>
              <w:rPr>
                <w:sz w:val="18"/>
              </w:rPr>
              <w:t>个</w:t>
            </w:r>
          </w:p>
        </w:tc>
        <w:tc>
          <w:tcPr>
            <w:tcW w:w="1650" w:type="dxa"/>
            <w:vAlign w:val="center"/>
          </w:tcPr>
          <w:p>
            <w:pPr>
              <w:spacing w:line="280" w:lineRule="exact"/>
              <w:ind w:left="-208" w:leftChars="-99" w:right="-122" w:rightChars="-58" w:firstLine="3" w:firstLineChars="2"/>
              <w:jc w:val="center"/>
              <w:rPr>
                <w:sz w:val="18"/>
              </w:rPr>
            </w:pPr>
            <w:r>
              <w:rPr>
                <w:sz w:val="18"/>
              </w:rPr>
              <w:t>TDF9A10</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Times New Roman"/>
                <w:sz w:val="18"/>
              </w:rPr>
            </w:pPr>
            <w:r>
              <w:rPr>
                <w:sz w:val="18"/>
              </w:rPr>
              <w:t xml:space="preserve">           技术先进型服务企业</w:t>
            </w:r>
          </w:p>
        </w:tc>
        <w:tc>
          <w:tcPr>
            <w:tcW w:w="1683" w:type="dxa"/>
            <w:vAlign w:val="center"/>
          </w:tcPr>
          <w:p>
            <w:pPr>
              <w:spacing w:line="280" w:lineRule="exact"/>
              <w:jc w:val="center"/>
              <w:rPr>
                <w:rFonts w:eastAsia="Times New Roman"/>
                <w:sz w:val="18"/>
              </w:rPr>
            </w:pPr>
            <w:r>
              <w:rPr>
                <w:sz w:val="18"/>
              </w:rPr>
              <w:t>个</w:t>
            </w:r>
          </w:p>
        </w:tc>
        <w:tc>
          <w:tcPr>
            <w:tcW w:w="1650" w:type="dxa"/>
            <w:vAlign w:val="center"/>
          </w:tcPr>
          <w:p>
            <w:pPr>
              <w:spacing w:line="280" w:lineRule="exact"/>
              <w:ind w:left="-99" w:leftChars="-47" w:right="-122" w:rightChars="-58" w:firstLine="3" w:firstLineChars="2"/>
              <w:jc w:val="center"/>
            </w:pPr>
            <w:r>
              <w:rPr>
                <w:sz w:val="18"/>
              </w:rPr>
              <w:t>TDF9A11</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sz w:val="18"/>
              </w:rPr>
            </w:pPr>
            <w:r>
              <w:rPr>
                <w:sz w:val="18"/>
              </w:rPr>
              <w:t xml:space="preserve">           科技型中小企业</w:t>
            </w:r>
          </w:p>
        </w:tc>
        <w:tc>
          <w:tcPr>
            <w:tcW w:w="1683" w:type="dxa"/>
            <w:vAlign w:val="center"/>
          </w:tcPr>
          <w:p>
            <w:pPr>
              <w:spacing w:line="280" w:lineRule="exact"/>
              <w:jc w:val="center"/>
              <w:rPr>
                <w:sz w:val="18"/>
              </w:rPr>
            </w:pPr>
            <w:r>
              <w:rPr>
                <w:sz w:val="18"/>
              </w:rPr>
              <w:t>个</w:t>
            </w:r>
          </w:p>
        </w:tc>
        <w:tc>
          <w:tcPr>
            <w:tcW w:w="1650" w:type="dxa"/>
            <w:vAlign w:val="center"/>
          </w:tcPr>
          <w:p>
            <w:pPr>
              <w:spacing w:line="280" w:lineRule="exact"/>
              <w:ind w:left="-99" w:leftChars="-47" w:right="-122" w:rightChars="-58" w:firstLine="3" w:firstLineChars="2"/>
              <w:jc w:val="center"/>
              <w:rPr>
                <w:sz w:val="18"/>
              </w:rPr>
            </w:pPr>
            <w:r>
              <w:rPr>
                <w:sz w:val="18"/>
              </w:rPr>
              <w:t>TDF9A12</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sz w:val="18"/>
              </w:rPr>
            </w:pPr>
            <w:r>
              <w:rPr>
                <w:sz w:val="18"/>
              </w:rPr>
              <w:t xml:space="preserve">           营业收入超10亿元企业</w:t>
            </w:r>
          </w:p>
        </w:tc>
        <w:tc>
          <w:tcPr>
            <w:tcW w:w="1683" w:type="dxa"/>
            <w:vAlign w:val="center"/>
          </w:tcPr>
          <w:p>
            <w:pPr>
              <w:spacing w:line="280" w:lineRule="exact"/>
              <w:jc w:val="center"/>
              <w:rPr>
                <w:sz w:val="18"/>
              </w:rPr>
            </w:pPr>
            <w:r>
              <w:rPr>
                <w:sz w:val="18"/>
              </w:rPr>
              <w:t>个</w:t>
            </w:r>
          </w:p>
        </w:tc>
        <w:tc>
          <w:tcPr>
            <w:tcW w:w="1650" w:type="dxa"/>
            <w:vAlign w:val="center"/>
          </w:tcPr>
          <w:p>
            <w:pPr>
              <w:spacing w:line="280" w:lineRule="exact"/>
              <w:ind w:left="-99" w:leftChars="-47" w:right="-122" w:rightChars="-58" w:firstLine="3" w:firstLineChars="2"/>
              <w:jc w:val="center"/>
              <w:rPr>
                <w:sz w:val="18"/>
              </w:rPr>
            </w:pPr>
            <w:r>
              <w:rPr>
                <w:sz w:val="18"/>
              </w:rPr>
              <w:t>TDF9A</w:t>
            </w:r>
            <w:r>
              <w:rPr>
                <w:rFonts w:eastAsia="Times New Roman"/>
                <w:sz w:val="18"/>
              </w:rPr>
              <w:t>0</w:t>
            </w:r>
            <w:r>
              <w:rPr>
                <w:sz w:val="18"/>
              </w:rPr>
              <w:t>5_1</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Times New Roman"/>
                <w:sz w:val="18"/>
              </w:rPr>
            </w:pPr>
            <w:r>
              <w:rPr>
                <w:sz w:val="18"/>
              </w:rPr>
              <w:t>规模以上工业万元增加值综合能耗</w:t>
            </w:r>
          </w:p>
        </w:tc>
        <w:tc>
          <w:tcPr>
            <w:tcW w:w="1683" w:type="dxa"/>
            <w:vAlign w:val="center"/>
          </w:tcPr>
          <w:p>
            <w:pPr>
              <w:spacing w:line="280" w:lineRule="exact"/>
              <w:jc w:val="center"/>
              <w:rPr>
                <w:rFonts w:eastAsia="Times New Roman"/>
                <w:sz w:val="18"/>
              </w:rPr>
            </w:pPr>
            <w:r>
              <w:rPr>
                <w:sz w:val="18"/>
              </w:rPr>
              <w:t>吨标准煤/万元</w:t>
            </w:r>
          </w:p>
        </w:tc>
        <w:tc>
          <w:tcPr>
            <w:tcW w:w="1650" w:type="dxa"/>
            <w:vAlign w:val="center"/>
          </w:tcPr>
          <w:p>
            <w:pPr>
              <w:spacing w:line="280" w:lineRule="exact"/>
              <w:ind w:left="-99" w:leftChars="-47" w:right="-122" w:rightChars="-58" w:firstLine="3" w:firstLineChars="2"/>
              <w:jc w:val="center"/>
            </w:pPr>
            <w:r>
              <w:rPr>
                <w:sz w:val="18"/>
              </w:rPr>
              <w:t>TDF9A</w:t>
            </w:r>
            <w:r>
              <w:rPr>
                <w:rFonts w:eastAsia="Times New Roman"/>
                <w:sz w:val="18"/>
              </w:rPr>
              <w:t>0</w:t>
            </w:r>
            <w:r>
              <w:rPr>
                <w:sz w:val="18"/>
              </w:rPr>
              <w:t>7</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Times New Roman"/>
                <w:sz w:val="18"/>
              </w:rPr>
            </w:pPr>
            <w:r>
              <w:rPr>
                <w:sz w:val="18"/>
              </w:rPr>
              <w:t>工业污水处理率</w:t>
            </w:r>
          </w:p>
        </w:tc>
        <w:tc>
          <w:tcPr>
            <w:tcW w:w="1683" w:type="dxa"/>
            <w:vAlign w:val="center"/>
          </w:tcPr>
          <w:p>
            <w:pPr>
              <w:spacing w:line="280" w:lineRule="exact"/>
              <w:jc w:val="center"/>
              <w:rPr>
                <w:rFonts w:eastAsia="Times New Roman"/>
                <w:sz w:val="18"/>
              </w:rPr>
            </w:pPr>
            <w:r>
              <w:rPr>
                <w:sz w:val="18"/>
              </w:rPr>
              <w:t>%</w:t>
            </w:r>
          </w:p>
        </w:tc>
        <w:tc>
          <w:tcPr>
            <w:tcW w:w="1650" w:type="dxa"/>
            <w:vAlign w:val="center"/>
          </w:tcPr>
          <w:p>
            <w:pPr>
              <w:spacing w:line="280" w:lineRule="exact"/>
              <w:ind w:left="-99" w:leftChars="-47" w:right="-122" w:rightChars="-58" w:firstLine="3" w:firstLineChars="2"/>
              <w:jc w:val="center"/>
            </w:pPr>
            <w:r>
              <w:rPr>
                <w:sz w:val="18"/>
              </w:rPr>
              <w:t>TDF9A</w:t>
            </w:r>
            <w:r>
              <w:rPr>
                <w:rFonts w:eastAsia="Times New Roman"/>
                <w:sz w:val="18"/>
              </w:rPr>
              <w:t>0</w:t>
            </w:r>
            <w:r>
              <w:rPr>
                <w:sz w:val="18"/>
              </w:rPr>
              <w:t>8</w:t>
            </w:r>
          </w:p>
        </w:tc>
        <w:tc>
          <w:tcPr>
            <w:tcW w:w="2021"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Times New Roman"/>
                <w:sz w:val="18"/>
              </w:rPr>
            </w:pPr>
            <w:r>
              <w:rPr>
                <w:rFonts w:eastAsia="黑体"/>
                <w:b/>
                <w:sz w:val="18"/>
              </w:rPr>
              <w:t>二、人员情况</w:t>
            </w:r>
          </w:p>
        </w:tc>
        <w:tc>
          <w:tcPr>
            <w:tcW w:w="1683" w:type="dxa"/>
            <w:vAlign w:val="center"/>
          </w:tcPr>
          <w:p>
            <w:pPr>
              <w:spacing w:line="280" w:lineRule="exact"/>
              <w:jc w:val="center"/>
              <w:rPr>
                <w:sz w:val="18"/>
              </w:rPr>
            </w:pPr>
            <w:r>
              <w:rPr>
                <w:sz w:val="18"/>
              </w:rPr>
              <w:t>—</w:t>
            </w:r>
          </w:p>
        </w:tc>
        <w:tc>
          <w:tcPr>
            <w:tcW w:w="1650" w:type="dxa"/>
            <w:vAlign w:val="center"/>
          </w:tcPr>
          <w:p>
            <w:pPr>
              <w:spacing w:line="280" w:lineRule="exact"/>
              <w:jc w:val="center"/>
            </w:pPr>
            <w:r>
              <w:rPr>
                <w:sz w:val="18"/>
              </w:rPr>
              <w:t>—</w:t>
            </w:r>
          </w:p>
        </w:tc>
        <w:tc>
          <w:tcPr>
            <w:tcW w:w="2021" w:type="dxa"/>
            <w:vAlign w:val="center"/>
          </w:tcPr>
          <w:p>
            <w:pPr>
              <w:spacing w:line="280" w:lineRule="exact"/>
              <w:jc w:val="center"/>
              <w:rPr>
                <w:sz w:val="18"/>
              </w:rPr>
            </w:pPr>
            <w:r>
              <w:rPr>
                <w:sz w:val="18"/>
              </w:rPr>
              <w:t>—</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Times New Roman"/>
                <w:sz w:val="18"/>
              </w:rPr>
            </w:pPr>
            <w:r>
              <w:rPr>
                <w:sz w:val="18"/>
              </w:rPr>
              <w:t>基地日常管理机构正式编制人员</w:t>
            </w:r>
          </w:p>
        </w:tc>
        <w:tc>
          <w:tcPr>
            <w:tcW w:w="1683" w:type="dxa"/>
            <w:vAlign w:val="center"/>
          </w:tcPr>
          <w:p>
            <w:pPr>
              <w:spacing w:line="280" w:lineRule="exact"/>
              <w:ind w:left="-21" w:leftChars="-10" w:firstLine="180" w:firstLineChars="100"/>
              <w:jc w:val="center"/>
              <w:rPr>
                <w:rFonts w:eastAsia="Times New Roman"/>
                <w:sz w:val="18"/>
              </w:rPr>
            </w:pPr>
            <w:r>
              <w:rPr>
                <w:sz w:val="18"/>
              </w:rPr>
              <w:t>人</w:t>
            </w:r>
          </w:p>
        </w:tc>
        <w:tc>
          <w:tcPr>
            <w:tcW w:w="1650" w:type="dxa"/>
            <w:vAlign w:val="center"/>
          </w:tcPr>
          <w:p>
            <w:pPr>
              <w:spacing w:line="280" w:lineRule="exact"/>
              <w:ind w:left="-99" w:leftChars="-47" w:right="-122" w:rightChars="-58" w:firstLine="3" w:firstLineChars="2"/>
              <w:jc w:val="center"/>
            </w:pPr>
            <w:r>
              <w:rPr>
                <w:sz w:val="18"/>
              </w:rPr>
              <w:t>TDF9B21</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Times New Roman"/>
                <w:sz w:val="18"/>
              </w:rPr>
            </w:pPr>
            <w:r>
              <w:rPr>
                <w:sz w:val="18"/>
              </w:rPr>
              <w:t>企业从业人员</w:t>
            </w:r>
          </w:p>
        </w:tc>
        <w:tc>
          <w:tcPr>
            <w:tcW w:w="1683" w:type="dxa"/>
            <w:vAlign w:val="center"/>
          </w:tcPr>
          <w:p>
            <w:pPr>
              <w:spacing w:line="280" w:lineRule="exact"/>
              <w:ind w:left="-21" w:leftChars="-10" w:firstLine="180" w:firstLineChars="100"/>
              <w:jc w:val="center"/>
              <w:rPr>
                <w:rFonts w:eastAsia="Times New Roman"/>
                <w:sz w:val="18"/>
              </w:rPr>
            </w:pPr>
            <w:r>
              <w:rPr>
                <w:sz w:val="18"/>
              </w:rPr>
              <w:t>人</w:t>
            </w:r>
          </w:p>
        </w:tc>
        <w:tc>
          <w:tcPr>
            <w:tcW w:w="1650" w:type="dxa"/>
            <w:vAlign w:val="center"/>
          </w:tcPr>
          <w:p>
            <w:pPr>
              <w:spacing w:line="280" w:lineRule="exact"/>
              <w:ind w:left="-99" w:leftChars="-47" w:right="-122" w:rightChars="-58" w:firstLine="3" w:firstLineChars="2"/>
              <w:jc w:val="center"/>
            </w:pPr>
            <w:r>
              <w:rPr>
                <w:sz w:val="18"/>
              </w:rPr>
              <w:t>TDF9B</w:t>
            </w:r>
            <w:r>
              <w:rPr>
                <w:rFonts w:eastAsia="Times New Roman"/>
                <w:sz w:val="18"/>
              </w:rPr>
              <w:t>00</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360" w:firstLineChars="200"/>
              <w:rPr>
                <w:rFonts w:eastAsia="Times New Roman"/>
                <w:sz w:val="18"/>
              </w:rPr>
            </w:pPr>
            <w:r>
              <w:rPr>
                <w:sz w:val="18"/>
              </w:rPr>
              <w:t>其中：大专及以上人员</w:t>
            </w:r>
          </w:p>
        </w:tc>
        <w:tc>
          <w:tcPr>
            <w:tcW w:w="1683" w:type="dxa"/>
            <w:vAlign w:val="center"/>
          </w:tcPr>
          <w:p>
            <w:pPr>
              <w:spacing w:line="280" w:lineRule="exact"/>
              <w:ind w:left="-21" w:leftChars="-10" w:firstLine="180" w:firstLineChars="100"/>
              <w:jc w:val="center"/>
              <w:rPr>
                <w:rFonts w:eastAsia="Times New Roman"/>
                <w:sz w:val="18"/>
              </w:rPr>
            </w:pPr>
            <w:r>
              <w:rPr>
                <w:sz w:val="18"/>
              </w:rPr>
              <w:t>人</w:t>
            </w:r>
          </w:p>
        </w:tc>
        <w:tc>
          <w:tcPr>
            <w:tcW w:w="1650" w:type="dxa"/>
            <w:vAlign w:val="center"/>
          </w:tcPr>
          <w:p>
            <w:pPr>
              <w:spacing w:line="280" w:lineRule="exact"/>
              <w:ind w:left="-99" w:leftChars="-47" w:right="-122" w:rightChars="-58" w:firstLine="3" w:firstLineChars="2"/>
              <w:jc w:val="center"/>
            </w:pPr>
            <w:r>
              <w:rPr>
                <w:sz w:val="18"/>
              </w:rPr>
              <w:t>TDF9B</w:t>
            </w:r>
            <w:r>
              <w:rPr>
                <w:rFonts w:eastAsia="Times New Roman"/>
                <w:sz w:val="18"/>
              </w:rPr>
              <w:t>0</w:t>
            </w:r>
            <w:r>
              <w:rPr>
                <w:sz w:val="18"/>
              </w:rPr>
              <w:t>1</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180" w:firstLineChars="100"/>
              <w:rPr>
                <w:rFonts w:eastAsia="Times New Roman"/>
                <w:sz w:val="18"/>
              </w:rPr>
            </w:pPr>
            <w:r>
              <w:rPr>
                <w:sz w:val="18"/>
              </w:rPr>
              <w:t xml:space="preserve">        其中：博士</w:t>
            </w:r>
          </w:p>
        </w:tc>
        <w:tc>
          <w:tcPr>
            <w:tcW w:w="1683" w:type="dxa"/>
            <w:vAlign w:val="center"/>
          </w:tcPr>
          <w:p>
            <w:pPr>
              <w:spacing w:line="280" w:lineRule="exact"/>
              <w:ind w:left="-21" w:leftChars="-10" w:firstLine="180" w:firstLineChars="100"/>
              <w:jc w:val="center"/>
              <w:rPr>
                <w:rFonts w:eastAsia="Times New Roman"/>
                <w:sz w:val="18"/>
              </w:rPr>
            </w:pPr>
            <w:r>
              <w:rPr>
                <w:sz w:val="18"/>
              </w:rPr>
              <w:t>人</w:t>
            </w:r>
          </w:p>
        </w:tc>
        <w:tc>
          <w:tcPr>
            <w:tcW w:w="1650" w:type="dxa"/>
            <w:vAlign w:val="center"/>
          </w:tcPr>
          <w:p>
            <w:pPr>
              <w:spacing w:line="280" w:lineRule="exact"/>
              <w:ind w:left="-99" w:leftChars="-47" w:right="-122" w:rightChars="-58" w:firstLine="3" w:firstLineChars="2"/>
              <w:jc w:val="center"/>
            </w:pPr>
            <w:r>
              <w:rPr>
                <w:sz w:val="18"/>
              </w:rPr>
              <w:t>TDF9B</w:t>
            </w:r>
            <w:r>
              <w:rPr>
                <w:rFonts w:eastAsia="Times New Roman"/>
                <w:sz w:val="18"/>
              </w:rPr>
              <w:t>0</w:t>
            </w:r>
            <w:r>
              <w:rPr>
                <w:sz w:val="18"/>
              </w:rPr>
              <w:t>2</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1440" w:firstLineChars="800"/>
              <w:rPr>
                <w:rFonts w:eastAsia="Times New Roman"/>
                <w:sz w:val="18"/>
              </w:rPr>
            </w:pPr>
            <w:r>
              <w:rPr>
                <w:sz w:val="18"/>
              </w:rPr>
              <w:t>硕士</w:t>
            </w:r>
          </w:p>
        </w:tc>
        <w:tc>
          <w:tcPr>
            <w:tcW w:w="1683" w:type="dxa"/>
            <w:vAlign w:val="center"/>
          </w:tcPr>
          <w:p>
            <w:pPr>
              <w:spacing w:line="280" w:lineRule="exact"/>
              <w:ind w:left="-21" w:leftChars="-10" w:firstLine="180" w:firstLineChars="100"/>
              <w:jc w:val="center"/>
              <w:rPr>
                <w:rFonts w:eastAsia="Times New Roman"/>
                <w:sz w:val="18"/>
              </w:rPr>
            </w:pPr>
            <w:r>
              <w:rPr>
                <w:sz w:val="18"/>
              </w:rPr>
              <w:t>人</w:t>
            </w:r>
          </w:p>
        </w:tc>
        <w:tc>
          <w:tcPr>
            <w:tcW w:w="1650" w:type="dxa"/>
            <w:vAlign w:val="center"/>
          </w:tcPr>
          <w:p>
            <w:pPr>
              <w:spacing w:line="280" w:lineRule="exact"/>
              <w:ind w:left="-99" w:leftChars="-47" w:right="-122" w:rightChars="-58" w:firstLine="3" w:firstLineChars="2"/>
              <w:jc w:val="center"/>
            </w:pPr>
            <w:r>
              <w:rPr>
                <w:sz w:val="18"/>
              </w:rPr>
              <w:t>TDF9B</w:t>
            </w:r>
            <w:r>
              <w:rPr>
                <w:rFonts w:eastAsia="Times New Roman"/>
                <w:sz w:val="18"/>
              </w:rPr>
              <w:t>0</w:t>
            </w:r>
            <w:r>
              <w:rPr>
                <w:sz w:val="18"/>
              </w:rPr>
              <w:t>3</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360" w:firstLineChars="200"/>
              <w:rPr>
                <w:rFonts w:eastAsia="Times New Roman"/>
                <w:sz w:val="18"/>
              </w:rPr>
            </w:pPr>
            <w:r>
              <w:rPr>
                <w:sz w:val="18"/>
              </w:rPr>
              <w:t>其中：骨干企业人员</w:t>
            </w:r>
          </w:p>
        </w:tc>
        <w:tc>
          <w:tcPr>
            <w:tcW w:w="1683" w:type="dxa"/>
            <w:vAlign w:val="center"/>
          </w:tcPr>
          <w:p>
            <w:pPr>
              <w:spacing w:line="280" w:lineRule="exact"/>
              <w:ind w:left="-21" w:leftChars="-10" w:firstLine="180" w:firstLineChars="100"/>
              <w:jc w:val="center"/>
              <w:rPr>
                <w:rFonts w:eastAsia="Times New Roman"/>
                <w:sz w:val="18"/>
              </w:rPr>
            </w:pPr>
            <w:r>
              <w:rPr>
                <w:sz w:val="18"/>
              </w:rPr>
              <w:t>人</w:t>
            </w:r>
          </w:p>
        </w:tc>
        <w:tc>
          <w:tcPr>
            <w:tcW w:w="1650" w:type="dxa"/>
            <w:vAlign w:val="center"/>
          </w:tcPr>
          <w:p>
            <w:pPr>
              <w:spacing w:line="280" w:lineRule="exact"/>
              <w:ind w:left="-99" w:leftChars="-47" w:right="-122" w:rightChars="-58" w:firstLine="3" w:firstLineChars="2"/>
              <w:jc w:val="center"/>
            </w:pPr>
            <w:r>
              <w:rPr>
                <w:sz w:val="18"/>
              </w:rPr>
              <w:t>TDF9B</w:t>
            </w:r>
            <w:r>
              <w:rPr>
                <w:rFonts w:eastAsia="Times New Roman"/>
                <w:sz w:val="18"/>
              </w:rPr>
              <w:t>0</w:t>
            </w:r>
            <w:r>
              <w:rPr>
                <w:sz w:val="18"/>
              </w:rPr>
              <w:t>5</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360" w:firstLineChars="200"/>
              <w:rPr>
                <w:sz w:val="18"/>
              </w:rPr>
            </w:pPr>
            <w:r>
              <w:rPr>
                <w:sz w:val="18"/>
              </w:rPr>
              <w:t>其中：国家级创新领军人才</w:t>
            </w:r>
          </w:p>
        </w:tc>
        <w:tc>
          <w:tcPr>
            <w:tcW w:w="1683" w:type="dxa"/>
            <w:vAlign w:val="center"/>
          </w:tcPr>
          <w:p>
            <w:pPr>
              <w:spacing w:line="280" w:lineRule="exact"/>
              <w:ind w:left="-21" w:leftChars="-10" w:firstLine="180" w:firstLineChars="100"/>
              <w:jc w:val="center"/>
              <w:rPr>
                <w:sz w:val="18"/>
              </w:rPr>
            </w:pPr>
            <w:r>
              <w:rPr>
                <w:sz w:val="18"/>
              </w:rPr>
              <w:t>人</w:t>
            </w:r>
          </w:p>
        </w:tc>
        <w:tc>
          <w:tcPr>
            <w:tcW w:w="1650" w:type="dxa"/>
            <w:vAlign w:val="center"/>
          </w:tcPr>
          <w:p>
            <w:pPr>
              <w:spacing w:line="280" w:lineRule="exact"/>
              <w:ind w:left="-99" w:leftChars="-47" w:right="-122" w:rightChars="-58" w:firstLine="3" w:firstLineChars="2"/>
              <w:jc w:val="center"/>
              <w:rPr>
                <w:sz w:val="18"/>
              </w:rPr>
            </w:pPr>
            <w:r>
              <w:rPr>
                <w:sz w:val="18"/>
              </w:rPr>
              <w:t>TDF9B07</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ind w:firstLine="360" w:firstLineChars="200"/>
              <w:rPr>
                <w:sz w:val="18"/>
              </w:rPr>
            </w:pPr>
            <w:r>
              <w:rPr>
                <w:sz w:val="18"/>
              </w:rPr>
              <w:t>其中：省级创新领军人才</w:t>
            </w:r>
          </w:p>
        </w:tc>
        <w:tc>
          <w:tcPr>
            <w:tcW w:w="1683" w:type="dxa"/>
            <w:vAlign w:val="center"/>
          </w:tcPr>
          <w:p>
            <w:pPr>
              <w:spacing w:line="280" w:lineRule="exact"/>
              <w:ind w:left="-21" w:leftChars="-10" w:firstLine="180" w:firstLineChars="100"/>
              <w:jc w:val="center"/>
              <w:rPr>
                <w:sz w:val="18"/>
              </w:rPr>
            </w:pPr>
            <w:r>
              <w:rPr>
                <w:sz w:val="18"/>
              </w:rPr>
              <w:t>人</w:t>
            </w:r>
          </w:p>
        </w:tc>
        <w:tc>
          <w:tcPr>
            <w:tcW w:w="1650" w:type="dxa"/>
            <w:vAlign w:val="center"/>
          </w:tcPr>
          <w:p>
            <w:pPr>
              <w:spacing w:line="280" w:lineRule="exact"/>
              <w:ind w:left="-99" w:leftChars="-47" w:right="-122" w:rightChars="-58" w:firstLine="3" w:firstLineChars="2"/>
              <w:jc w:val="center"/>
              <w:rPr>
                <w:sz w:val="18"/>
              </w:rPr>
            </w:pPr>
            <w:r>
              <w:rPr>
                <w:sz w:val="18"/>
              </w:rPr>
              <w:t>TDF9B08</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Times New Roman"/>
                <w:sz w:val="18"/>
              </w:rPr>
            </w:pPr>
            <w:r>
              <w:rPr>
                <w:sz w:val="18"/>
              </w:rPr>
              <w:t>基地企业研究开发人员</w:t>
            </w:r>
          </w:p>
        </w:tc>
        <w:tc>
          <w:tcPr>
            <w:tcW w:w="1683" w:type="dxa"/>
            <w:vAlign w:val="center"/>
          </w:tcPr>
          <w:p>
            <w:pPr>
              <w:spacing w:line="280" w:lineRule="exact"/>
              <w:ind w:left="-21" w:leftChars="-10" w:firstLine="180" w:firstLineChars="100"/>
              <w:jc w:val="center"/>
              <w:rPr>
                <w:rFonts w:eastAsia="Times New Roman"/>
                <w:sz w:val="18"/>
              </w:rPr>
            </w:pPr>
            <w:r>
              <w:rPr>
                <w:sz w:val="18"/>
              </w:rPr>
              <w:t>人</w:t>
            </w:r>
          </w:p>
        </w:tc>
        <w:tc>
          <w:tcPr>
            <w:tcW w:w="1650" w:type="dxa"/>
            <w:vAlign w:val="center"/>
          </w:tcPr>
          <w:p>
            <w:pPr>
              <w:spacing w:line="280" w:lineRule="exact"/>
              <w:ind w:left="-99" w:leftChars="-47" w:right="-122" w:rightChars="-58" w:firstLine="3" w:firstLineChars="2"/>
              <w:jc w:val="center"/>
            </w:pPr>
            <w:r>
              <w:rPr>
                <w:sz w:val="18"/>
              </w:rPr>
              <w:t>TDF9B06</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69" w:hRule="atLeast"/>
        </w:trPr>
        <w:tc>
          <w:tcPr>
            <w:tcW w:w="4032" w:type="dxa"/>
            <w:vAlign w:val="center"/>
          </w:tcPr>
          <w:p>
            <w:pPr>
              <w:spacing w:line="280" w:lineRule="exact"/>
              <w:rPr>
                <w:rFonts w:eastAsia="Times New Roman"/>
                <w:sz w:val="18"/>
              </w:rPr>
            </w:pPr>
            <w:r>
              <w:rPr>
                <w:rFonts w:eastAsia="黑体"/>
                <w:b/>
                <w:sz w:val="18"/>
              </w:rPr>
              <w:t>三、服务机构情况</w:t>
            </w:r>
          </w:p>
        </w:tc>
        <w:tc>
          <w:tcPr>
            <w:tcW w:w="1683" w:type="dxa"/>
            <w:vAlign w:val="center"/>
          </w:tcPr>
          <w:p>
            <w:pPr>
              <w:spacing w:line="280" w:lineRule="exact"/>
              <w:ind w:left="-21" w:leftChars="-10" w:firstLine="180" w:firstLineChars="100"/>
              <w:jc w:val="center"/>
              <w:rPr>
                <w:sz w:val="18"/>
              </w:rPr>
            </w:pPr>
            <w:r>
              <w:rPr>
                <w:sz w:val="18"/>
              </w:rPr>
              <w:t>—</w:t>
            </w:r>
          </w:p>
        </w:tc>
        <w:tc>
          <w:tcPr>
            <w:tcW w:w="1650" w:type="dxa"/>
            <w:vAlign w:val="center"/>
          </w:tcPr>
          <w:p>
            <w:pPr>
              <w:spacing w:line="280" w:lineRule="exact"/>
              <w:ind w:left="-99" w:leftChars="-47" w:right="-122" w:rightChars="-58" w:firstLine="3" w:firstLineChars="2"/>
              <w:jc w:val="center"/>
            </w:pPr>
            <w:r>
              <w:rPr>
                <w:sz w:val="18"/>
              </w:rPr>
              <w:t>—</w:t>
            </w:r>
          </w:p>
        </w:tc>
        <w:tc>
          <w:tcPr>
            <w:tcW w:w="2021" w:type="dxa"/>
            <w:vAlign w:val="center"/>
          </w:tcPr>
          <w:p>
            <w:pPr>
              <w:spacing w:line="280" w:lineRule="exact"/>
              <w:ind w:left="-21" w:leftChars="-10" w:firstLine="180" w:firstLineChars="100"/>
              <w:jc w:val="center"/>
              <w:rPr>
                <w:sz w:val="18"/>
              </w:rPr>
            </w:pPr>
            <w:r>
              <w:rPr>
                <w:sz w:val="18"/>
              </w:rPr>
              <w:t>—</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40" w:hRule="atLeast"/>
        </w:trPr>
        <w:tc>
          <w:tcPr>
            <w:tcW w:w="4032" w:type="dxa"/>
            <w:vAlign w:val="center"/>
          </w:tcPr>
          <w:p>
            <w:pPr>
              <w:spacing w:line="280" w:lineRule="exact"/>
              <w:rPr>
                <w:rFonts w:eastAsia="Times New Roman"/>
                <w:sz w:val="18"/>
              </w:rPr>
            </w:pPr>
            <w:r>
              <w:rPr>
                <w:sz w:val="18"/>
              </w:rPr>
              <w:t>国家工程技术研究中心（清单选择）</w:t>
            </w:r>
          </w:p>
        </w:tc>
        <w:tc>
          <w:tcPr>
            <w:tcW w:w="1683" w:type="dxa"/>
            <w:vAlign w:val="center"/>
          </w:tcPr>
          <w:p>
            <w:pPr>
              <w:spacing w:line="280" w:lineRule="exact"/>
              <w:ind w:left="-21" w:leftChars="-10" w:firstLine="180" w:firstLineChars="100"/>
              <w:jc w:val="center"/>
              <w:rPr>
                <w:rFonts w:eastAsia="Times New Roman"/>
                <w:sz w:val="18"/>
              </w:rPr>
            </w:pPr>
            <w:r>
              <w:rPr>
                <w:sz w:val="18"/>
              </w:rPr>
              <w:t>个</w:t>
            </w:r>
          </w:p>
        </w:tc>
        <w:tc>
          <w:tcPr>
            <w:tcW w:w="1650" w:type="dxa"/>
            <w:vAlign w:val="center"/>
          </w:tcPr>
          <w:p>
            <w:pPr>
              <w:spacing w:line="280" w:lineRule="exact"/>
              <w:ind w:left="-99" w:leftChars="-47" w:right="-122" w:rightChars="-58" w:firstLine="3" w:firstLineChars="2"/>
              <w:jc w:val="center"/>
            </w:pPr>
            <w:r>
              <w:rPr>
                <w:sz w:val="18"/>
              </w:rPr>
              <w:t>TDF9C</w:t>
            </w:r>
            <w:r>
              <w:rPr>
                <w:rFonts w:eastAsia="Times New Roman"/>
                <w:sz w:val="18"/>
              </w:rPr>
              <w:t>00</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40" w:hRule="atLeast"/>
        </w:trPr>
        <w:tc>
          <w:tcPr>
            <w:tcW w:w="4032" w:type="dxa"/>
            <w:vAlign w:val="center"/>
          </w:tcPr>
          <w:p>
            <w:pPr>
              <w:spacing w:line="280" w:lineRule="exact"/>
              <w:rPr>
                <w:rFonts w:eastAsia="Times New Roman"/>
                <w:sz w:val="18"/>
              </w:rPr>
            </w:pPr>
            <w:r>
              <w:rPr>
                <w:sz w:val="18"/>
              </w:rPr>
              <w:t>国家工程研究中心（清单选择）</w:t>
            </w:r>
          </w:p>
        </w:tc>
        <w:tc>
          <w:tcPr>
            <w:tcW w:w="1683" w:type="dxa"/>
            <w:vAlign w:val="center"/>
          </w:tcPr>
          <w:p>
            <w:pPr>
              <w:spacing w:line="280" w:lineRule="exact"/>
              <w:ind w:left="-21" w:leftChars="-10" w:firstLine="180" w:firstLineChars="100"/>
              <w:jc w:val="center"/>
              <w:rPr>
                <w:rFonts w:eastAsia="Times New Roman"/>
                <w:sz w:val="18"/>
              </w:rPr>
            </w:pPr>
            <w:r>
              <w:rPr>
                <w:sz w:val="18"/>
              </w:rPr>
              <w:t>个</w:t>
            </w:r>
          </w:p>
        </w:tc>
        <w:tc>
          <w:tcPr>
            <w:tcW w:w="1650" w:type="dxa"/>
            <w:vAlign w:val="center"/>
          </w:tcPr>
          <w:p>
            <w:pPr>
              <w:spacing w:line="280" w:lineRule="exact"/>
              <w:ind w:left="-99" w:leftChars="-47" w:right="-122" w:rightChars="-58" w:firstLine="3" w:firstLineChars="2"/>
              <w:jc w:val="center"/>
            </w:pPr>
            <w:r>
              <w:rPr>
                <w:sz w:val="18"/>
              </w:rPr>
              <w:t>TDF9C</w:t>
            </w:r>
            <w:r>
              <w:rPr>
                <w:rFonts w:eastAsia="Times New Roman"/>
                <w:sz w:val="18"/>
              </w:rPr>
              <w:t>0</w:t>
            </w:r>
            <w:r>
              <w:rPr>
                <w:sz w:val="18"/>
              </w:rPr>
              <w:t>4</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40" w:hRule="atLeast"/>
        </w:trPr>
        <w:tc>
          <w:tcPr>
            <w:tcW w:w="4032" w:type="dxa"/>
            <w:vAlign w:val="center"/>
          </w:tcPr>
          <w:p>
            <w:pPr>
              <w:spacing w:line="280" w:lineRule="exact"/>
              <w:rPr>
                <w:sz w:val="18"/>
              </w:rPr>
            </w:pPr>
            <w:r>
              <w:rPr>
                <w:sz w:val="18"/>
              </w:rPr>
              <w:t>省级及以上重点实验室</w:t>
            </w:r>
          </w:p>
        </w:tc>
        <w:tc>
          <w:tcPr>
            <w:tcW w:w="1683" w:type="dxa"/>
            <w:vAlign w:val="center"/>
          </w:tcPr>
          <w:p>
            <w:pPr>
              <w:spacing w:line="280" w:lineRule="exact"/>
              <w:ind w:left="-21" w:leftChars="-10" w:firstLine="180" w:firstLineChars="100"/>
              <w:jc w:val="center"/>
              <w:rPr>
                <w:sz w:val="18"/>
              </w:rPr>
            </w:pPr>
            <w:r>
              <w:rPr>
                <w:sz w:val="18"/>
              </w:rPr>
              <w:t>个</w:t>
            </w:r>
          </w:p>
        </w:tc>
        <w:tc>
          <w:tcPr>
            <w:tcW w:w="1650" w:type="dxa"/>
            <w:vAlign w:val="center"/>
          </w:tcPr>
          <w:p>
            <w:pPr>
              <w:spacing w:line="280" w:lineRule="exact"/>
              <w:ind w:left="-99" w:leftChars="-47" w:right="-122" w:rightChars="-58" w:firstLine="3" w:firstLineChars="2"/>
              <w:jc w:val="center"/>
              <w:rPr>
                <w:sz w:val="18"/>
              </w:rPr>
            </w:pPr>
            <w:r>
              <w:rPr>
                <w:sz w:val="18"/>
              </w:rPr>
              <w:t>TDF9C16</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40" w:hRule="atLeast"/>
        </w:trPr>
        <w:tc>
          <w:tcPr>
            <w:tcW w:w="4032" w:type="dxa"/>
            <w:vAlign w:val="center"/>
          </w:tcPr>
          <w:p>
            <w:pPr>
              <w:spacing w:line="280" w:lineRule="exact"/>
              <w:rPr>
                <w:sz w:val="18"/>
              </w:rPr>
            </w:pPr>
            <w:r>
              <w:rPr>
                <w:sz w:val="18"/>
              </w:rPr>
              <w:t xml:space="preserve">    其中：国家重点实验室（清单选择）</w:t>
            </w:r>
          </w:p>
        </w:tc>
        <w:tc>
          <w:tcPr>
            <w:tcW w:w="1683" w:type="dxa"/>
            <w:vAlign w:val="center"/>
          </w:tcPr>
          <w:p>
            <w:pPr>
              <w:spacing w:line="280" w:lineRule="exact"/>
              <w:ind w:left="-21" w:leftChars="-10" w:firstLine="180" w:firstLineChars="100"/>
              <w:jc w:val="center"/>
              <w:rPr>
                <w:sz w:val="18"/>
              </w:rPr>
            </w:pPr>
            <w:r>
              <w:rPr>
                <w:sz w:val="18"/>
              </w:rPr>
              <w:t>个</w:t>
            </w:r>
          </w:p>
        </w:tc>
        <w:tc>
          <w:tcPr>
            <w:tcW w:w="1650" w:type="dxa"/>
            <w:vAlign w:val="center"/>
          </w:tcPr>
          <w:p>
            <w:pPr>
              <w:spacing w:line="280" w:lineRule="exact"/>
              <w:ind w:left="-99" w:leftChars="-47" w:right="-122" w:rightChars="-58" w:firstLine="3" w:firstLineChars="2"/>
              <w:jc w:val="center"/>
              <w:rPr>
                <w:sz w:val="18"/>
              </w:rPr>
            </w:pPr>
            <w:r>
              <w:rPr>
                <w:sz w:val="18"/>
              </w:rPr>
              <w:t>TDF9C16_1</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40" w:hRule="atLeast"/>
        </w:trPr>
        <w:tc>
          <w:tcPr>
            <w:tcW w:w="4032" w:type="dxa"/>
            <w:vAlign w:val="center"/>
          </w:tcPr>
          <w:p>
            <w:pPr>
              <w:spacing w:line="280" w:lineRule="exact"/>
              <w:rPr>
                <w:rFonts w:eastAsia="Times New Roman"/>
                <w:sz w:val="18"/>
              </w:rPr>
            </w:pPr>
            <w:r>
              <w:rPr>
                <w:sz w:val="18"/>
              </w:rPr>
              <w:t>省级及以上企业技术中心</w:t>
            </w:r>
          </w:p>
        </w:tc>
        <w:tc>
          <w:tcPr>
            <w:tcW w:w="1683" w:type="dxa"/>
            <w:vAlign w:val="center"/>
          </w:tcPr>
          <w:p>
            <w:pPr>
              <w:spacing w:line="280" w:lineRule="exact"/>
              <w:ind w:left="-21" w:leftChars="-10" w:firstLine="180" w:firstLineChars="100"/>
              <w:jc w:val="center"/>
              <w:rPr>
                <w:rFonts w:eastAsia="Times New Roman"/>
                <w:sz w:val="18"/>
              </w:rPr>
            </w:pPr>
            <w:r>
              <w:rPr>
                <w:sz w:val="18"/>
              </w:rPr>
              <w:t>个</w:t>
            </w:r>
          </w:p>
        </w:tc>
        <w:tc>
          <w:tcPr>
            <w:tcW w:w="1650" w:type="dxa"/>
            <w:vAlign w:val="center"/>
          </w:tcPr>
          <w:p>
            <w:pPr>
              <w:spacing w:line="280" w:lineRule="exact"/>
              <w:ind w:left="-99" w:leftChars="-47" w:right="-122" w:rightChars="-58" w:firstLine="3" w:firstLineChars="2"/>
              <w:jc w:val="center"/>
            </w:pPr>
            <w:r>
              <w:rPr>
                <w:sz w:val="18"/>
              </w:rPr>
              <w:t>TDF9C</w:t>
            </w:r>
            <w:r>
              <w:rPr>
                <w:rFonts w:eastAsia="Times New Roman"/>
                <w:sz w:val="18"/>
              </w:rPr>
              <w:t>0</w:t>
            </w:r>
            <w:r>
              <w:rPr>
                <w:sz w:val="18"/>
              </w:rPr>
              <w:t>1_1</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40" w:hRule="atLeast"/>
        </w:trPr>
        <w:tc>
          <w:tcPr>
            <w:tcW w:w="4032" w:type="dxa"/>
            <w:vAlign w:val="center"/>
          </w:tcPr>
          <w:p>
            <w:pPr>
              <w:spacing w:line="280" w:lineRule="exact"/>
              <w:ind w:firstLine="360" w:firstLineChars="200"/>
              <w:rPr>
                <w:rFonts w:eastAsia="Times New Roman"/>
                <w:sz w:val="18"/>
              </w:rPr>
            </w:pPr>
            <w:r>
              <w:rPr>
                <w:sz w:val="18"/>
              </w:rPr>
              <w:t>其中：国家级企业技术中心（清单选择）</w:t>
            </w:r>
          </w:p>
        </w:tc>
        <w:tc>
          <w:tcPr>
            <w:tcW w:w="1683" w:type="dxa"/>
            <w:vAlign w:val="center"/>
          </w:tcPr>
          <w:p>
            <w:pPr>
              <w:spacing w:line="280" w:lineRule="exact"/>
              <w:ind w:left="-21" w:leftChars="-10" w:firstLine="180" w:firstLineChars="100"/>
              <w:jc w:val="center"/>
              <w:rPr>
                <w:rFonts w:eastAsia="Times New Roman"/>
                <w:sz w:val="18"/>
              </w:rPr>
            </w:pPr>
            <w:r>
              <w:rPr>
                <w:sz w:val="18"/>
              </w:rPr>
              <w:t>个</w:t>
            </w:r>
          </w:p>
        </w:tc>
        <w:tc>
          <w:tcPr>
            <w:tcW w:w="1650" w:type="dxa"/>
            <w:vAlign w:val="center"/>
          </w:tcPr>
          <w:p>
            <w:pPr>
              <w:spacing w:line="280" w:lineRule="exact"/>
              <w:ind w:left="-99" w:leftChars="-47" w:right="-122" w:rightChars="-58" w:firstLine="3" w:firstLineChars="2"/>
              <w:jc w:val="center"/>
            </w:pPr>
            <w:r>
              <w:rPr>
                <w:sz w:val="18"/>
              </w:rPr>
              <w:t>TDF9C</w:t>
            </w:r>
            <w:r>
              <w:rPr>
                <w:rFonts w:eastAsia="Times New Roman"/>
                <w:sz w:val="18"/>
              </w:rPr>
              <w:t>0</w:t>
            </w:r>
            <w:r>
              <w:rPr>
                <w:sz w:val="18"/>
              </w:rPr>
              <w:t>1_21</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40" w:hRule="atLeast"/>
        </w:trPr>
        <w:tc>
          <w:tcPr>
            <w:tcW w:w="4032" w:type="dxa"/>
            <w:vAlign w:val="center"/>
          </w:tcPr>
          <w:p>
            <w:pPr>
              <w:spacing w:line="280" w:lineRule="exact"/>
              <w:rPr>
                <w:sz w:val="18"/>
              </w:rPr>
            </w:pPr>
            <w:r>
              <w:rPr>
                <w:sz w:val="18"/>
              </w:rPr>
              <w:t>产品检测检验平台</w:t>
            </w:r>
          </w:p>
        </w:tc>
        <w:tc>
          <w:tcPr>
            <w:tcW w:w="1683" w:type="dxa"/>
            <w:vAlign w:val="center"/>
          </w:tcPr>
          <w:p>
            <w:pPr>
              <w:spacing w:line="280" w:lineRule="exact"/>
              <w:jc w:val="center"/>
              <w:rPr>
                <w:sz w:val="18"/>
              </w:rPr>
            </w:pPr>
            <w:r>
              <w:rPr>
                <w:sz w:val="18"/>
              </w:rPr>
              <w:t>个</w:t>
            </w:r>
          </w:p>
        </w:tc>
        <w:tc>
          <w:tcPr>
            <w:tcW w:w="1650" w:type="dxa"/>
            <w:vAlign w:val="center"/>
          </w:tcPr>
          <w:p>
            <w:pPr>
              <w:spacing w:line="280" w:lineRule="exact"/>
              <w:ind w:left="-99" w:leftChars="-47" w:right="-122" w:rightChars="-58" w:firstLine="3" w:firstLineChars="2"/>
              <w:jc w:val="center"/>
              <w:rPr>
                <w:sz w:val="18"/>
              </w:rPr>
            </w:pPr>
            <w:r>
              <w:rPr>
                <w:sz w:val="18"/>
              </w:rPr>
              <w:t>TDF9C05</w:t>
            </w:r>
          </w:p>
        </w:tc>
        <w:tc>
          <w:tcPr>
            <w:tcW w:w="2021" w:type="dxa"/>
            <w:vAlign w:val="center"/>
          </w:tcPr>
          <w:p>
            <w:pPr>
              <w:spacing w:line="280" w:lineRule="exact"/>
              <w:ind w:left="-21" w:leftChars="-10" w:firstLine="180" w:firstLineChars="100"/>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40" w:hRule="atLeast"/>
        </w:trPr>
        <w:tc>
          <w:tcPr>
            <w:tcW w:w="4032" w:type="dxa"/>
            <w:vAlign w:val="center"/>
          </w:tcPr>
          <w:p>
            <w:pPr>
              <w:widowControl/>
              <w:spacing w:line="280" w:lineRule="exact"/>
              <w:jc w:val="left"/>
              <w:rPr>
                <w:sz w:val="18"/>
              </w:rPr>
            </w:pPr>
            <w:r>
              <w:rPr>
                <w:sz w:val="18"/>
              </w:rPr>
              <w:t>国家级孵化器（创业中心）</w:t>
            </w:r>
          </w:p>
        </w:tc>
        <w:tc>
          <w:tcPr>
            <w:tcW w:w="1683" w:type="dxa"/>
            <w:vAlign w:val="center"/>
          </w:tcPr>
          <w:p>
            <w:pPr>
              <w:widowControl/>
              <w:spacing w:line="280" w:lineRule="exact"/>
              <w:jc w:val="center"/>
              <w:rPr>
                <w:sz w:val="18"/>
              </w:rPr>
            </w:pPr>
            <w:r>
              <w:rPr>
                <w:sz w:val="18"/>
              </w:rPr>
              <w:t>个</w:t>
            </w:r>
          </w:p>
        </w:tc>
        <w:tc>
          <w:tcPr>
            <w:tcW w:w="1650" w:type="dxa"/>
            <w:vAlign w:val="center"/>
          </w:tcPr>
          <w:p>
            <w:pPr>
              <w:widowControl/>
              <w:spacing w:line="280" w:lineRule="exact"/>
              <w:jc w:val="center"/>
              <w:rPr>
                <w:sz w:val="18"/>
              </w:rPr>
            </w:pPr>
            <w:r>
              <w:rPr>
                <w:sz w:val="18"/>
              </w:rPr>
              <w:t>TDF9C07_1</w:t>
            </w:r>
          </w:p>
        </w:tc>
        <w:tc>
          <w:tcPr>
            <w:tcW w:w="2021" w:type="dxa"/>
            <w:vAlign w:val="center"/>
          </w:tcPr>
          <w:p>
            <w:pPr>
              <w:widowControl/>
              <w:spacing w:line="280" w:lineRule="exact"/>
              <w:jc w:val="center"/>
              <w:rPr>
                <w:rFonts w:eastAsia="Times New Roman"/>
                <w:sz w:val="18"/>
              </w:rPr>
            </w:pPr>
          </w:p>
        </w:tc>
      </w:tr>
    </w:tbl>
    <w:p>
      <w:pPr>
        <w:rPr>
          <w:sz w:val="18"/>
        </w:rPr>
      </w:pPr>
      <w:r>
        <w:br w:type="page"/>
      </w:r>
      <w:r>
        <w:rPr>
          <w:sz w:val="18"/>
        </w:rPr>
        <w:t>续表一</w:t>
      </w:r>
    </w:p>
    <w:tbl>
      <w:tblPr>
        <w:tblStyle w:val="32"/>
        <w:tblW w:w="9272" w:type="dxa"/>
        <w:jc w:val="center"/>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3899"/>
        <w:gridCol w:w="1718"/>
        <w:gridCol w:w="1721"/>
        <w:gridCol w:w="1934"/>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jc w:val="center"/>
              <w:rPr>
                <w:sz w:val="18"/>
                <w:szCs w:val="18"/>
              </w:rPr>
            </w:pPr>
            <w:r>
              <w:rPr>
                <w:sz w:val="18"/>
                <w:szCs w:val="18"/>
              </w:rPr>
              <w:t>指 标 名 称</w:t>
            </w:r>
          </w:p>
        </w:tc>
        <w:tc>
          <w:tcPr>
            <w:tcW w:w="1718" w:type="dxa"/>
            <w:vAlign w:val="center"/>
          </w:tcPr>
          <w:p>
            <w:pPr>
              <w:spacing w:line="280" w:lineRule="exact"/>
              <w:jc w:val="center"/>
              <w:rPr>
                <w:sz w:val="18"/>
                <w:szCs w:val="18"/>
              </w:rPr>
            </w:pPr>
            <w:r>
              <w:rPr>
                <w:sz w:val="18"/>
                <w:szCs w:val="18"/>
              </w:rPr>
              <w:t>计量单位</w:t>
            </w:r>
          </w:p>
        </w:tc>
        <w:tc>
          <w:tcPr>
            <w:tcW w:w="1721" w:type="dxa"/>
            <w:vAlign w:val="center"/>
          </w:tcPr>
          <w:p>
            <w:pPr>
              <w:spacing w:line="280" w:lineRule="exact"/>
              <w:jc w:val="center"/>
            </w:pPr>
            <w:r>
              <w:rPr>
                <w:sz w:val="18"/>
                <w:szCs w:val="18"/>
              </w:rPr>
              <w:t>代 码</w:t>
            </w:r>
          </w:p>
        </w:tc>
        <w:tc>
          <w:tcPr>
            <w:tcW w:w="1934" w:type="dxa"/>
            <w:vAlign w:val="center"/>
          </w:tcPr>
          <w:p>
            <w:pPr>
              <w:spacing w:line="280" w:lineRule="exact"/>
              <w:jc w:val="center"/>
              <w:rPr>
                <w:sz w:val="18"/>
                <w:szCs w:val="18"/>
              </w:rPr>
            </w:pPr>
            <w:r>
              <w:rPr>
                <w:sz w:val="18"/>
                <w:szCs w:val="18"/>
              </w:rPr>
              <w:t>数量</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tcBorders>
              <w:bottom w:val="single" w:color="auto" w:sz="2" w:space="0"/>
            </w:tcBorders>
            <w:vAlign w:val="center"/>
          </w:tcPr>
          <w:p>
            <w:pPr>
              <w:widowControl/>
              <w:spacing w:line="280" w:lineRule="exact"/>
              <w:jc w:val="center"/>
              <w:rPr>
                <w:sz w:val="18"/>
                <w:szCs w:val="18"/>
              </w:rPr>
            </w:pPr>
            <w:r>
              <w:rPr>
                <w:sz w:val="18"/>
                <w:szCs w:val="18"/>
              </w:rPr>
              <w:t>甲</w:t>
            </w:r>
          </w:p>
        </w:tc>
        <w:tc>
          <w:tcPr>
            <w:tcW w:w="1718" w:type="dxa"/>
            <w:tcBorders>
              <w:bottom w:val="single" w:color="auto" w:sz="2" w:space="0"/>
            </w:tcBorders>
            <w:vAlign w:val="center"/>
          </w:tcPr>
          <w:p>
            <w:pPr>
              <w:widowControl/>
              <w:spacing w:line="280" w:lineRule="exact"/>
              <w:jc w:val="center"/>
              <w:rPr>
                <w:sz w:val="18"/>
                <w:szCs w:val="18"/>
              </w:rPr>
            </w:pPr>
            <w:r>
              <w:rPr>
                <w:sz w:val="18"/>
                <w:szCs w:val="18"/>
              </w:rPr>
              <w:t>乙</w:t>
            </w:r>
          </w:p>
        </w:tc>
        <w:tc>
          <w:tcPr>
            <w:tcW w:w="1721" w:type="dxa"/>
            <w:tcBorders>
              <w:bottom w:val="single" w:color="auto" w:sz="2" w:space="0"/>
            </w:tcBorders>
            <w:vAlign w:val="center"/>
          </w:tcPr>
          <w:p>
            <w:pPr>
              <w:widowControl/>
              <w:spacing w:line="280" w:lineRule="exact"/>
              <w:jc w:val="center"/>
              <w:rPr>
                <w:sz w:val="18"/>
                <w:szCs w:val="18"/>
              </w:rPr>
            </w:pPr>
            <w:r>
              <w:rPr>
                <w:sz w:val="18"/>
                <w:szCs w:val="18"/>
              </w:rPr>
              <w:t>丙</w:t>
            </w:r>
          </w:p>
        </w:tc>
        <w:tc>
          <w:tcPr>
            <w:tcW w:w="1934" w:type="dxa"/>
            <w:tcBorders>
              <w:bottom w:val="single" w:color="auto" w:sz="2" w:space="0"/>
            </w:tcBorders>
            <w:vAlign w:val="center"/>
          </w:tcPr>
          <w:p>
            <w:pPr>
              <w:widowControl/>
              <w:spacing w:line="280" w:lineRule="exact"/>
              <w:jc w:val="center"/>
              <w:rPr>
                <w:sz w:val="18"/>
                <w:szCs w:val="18"/>
              </w:rPr>
            </w:pPr>
            <w:r>
              <w:rPr>
                <w:sz w:val="18"/>
                <w:szCs w:val="18"/>
              </w:rPr>
              <w:t>1</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widowControl/>
              <w:spacing w:line="280" w:lineRule="exact"/>
              <w:jc w:val="left"/>
              <w:rPr>
                <w:sz w:val="18"/>
                <w:szCs w:val="18"/>
              </w:rPr>
            </w:pPr>
            <w:r>
              <w:rPr>
                <w:sz w:val="18"/>
              </w:rPr>
              <w:t>科技部备案的众创空间</w:t>
            </w:r>
          </w:p>
        </w:tc>
        <w:tc>
          <w:tcPr>
            <w:tcW w:w="1718" w:type="dxa"/>
            <w:vAlign w:val="center"/>
          </w:tcPr>
          <w:p>
            <w:pPr>
              <w:widowControl/>
              <w:spacing w:line="280" w:lineRule="exact"/>
              <w:jc w:val="center"/>
              <w:rPr>
                <w:sz w:val="18"/>
                <w:szCs w:val="18"/>
              </w:rPr>
            </w:pPr>
            <w:r>
              <w:rPr>
                <w:sz w:val="18"/>
                <w:szCs w:val="18"/>
              </w:rPr>
              <w:t>个</w:t>
            </w:r>
          </w:p>
        </w:tc>
        <w:tc>
          <w:tcPr>
            <w:tcW w:w="1721" w:type="dxa"/>
            <w:vAlign w:val="center"/>
          </w:tcPr>
          <w:p>
            <w:pPr>
              <w:widowControl/>
              <w:spacing w:line="280" w:lineRule="exact"/>
              <w:jc w:val="center"/>
              <w:rPr>
                <w:sz w:val="18"/>
              </w:rPr>
            </w:pPr>
            <w:r>
              <w:rPr>
                <w:sz w:val="18"/>
              </w:rPr>
              <w:t>TDF9C13</w:t>
            </w:r>
          </w:p>
        </w:tc>
        <w:tc>
          <w:tcPr>
            <w:tcW w:w="1934" w:type="dxa"/>
            <w:vAlign w:val="center"/>
          </w:tcPr>
          <w:p>
            <w:pPr>
              <w:widowControl/>
              <w:spacing w:line="280" w:lineRule="exact"/>
              <w:jc w:val="center"/>
              <w:rPr>
                <w:sz w:val="18"/>
                <w:szCs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widowControl/>
              <w:spacing w:line="280" w:lineRule="exact"/>
              <w:jc w:val="left"/>
              <w:rPr>
                <w:sz w:val="18"/>
                <w:szCs w:val="18"/>
              </w:rPr>
            </w:pPr>
            <w:r>
              <w:rPr>
                <w:sz w:val="18"/>
              </w:rPr>
              <w:t>国家技术转移机构</w:t>
            </w:r>
          </w:p>
        </w:tc>
        <w:tc>
          <w:tcPr>
            <w:tcW w:w="1718" w:type="dxa"/>
            <w:vAlign w:val="center"/>
          </w:tcPr>
          <w:p>
            <w:pPr>
              <w:widowControl/>
              <w:spacing w:line="280" w:lineRule="exact"/>
              <w:jc w:val="center"/>
              <w:rPr>
                <w:sz w:val="18"/>
                <w:szCs w:val="18"/>
              </w:rPr>
            </w:pPr>
            <w:r>
              <w:rPr>
                <w:sz w:val="18"/>
              </w:rPr>
              <w:t>个</w:t>
            </w:r>
          </w:p>
        </w:tc>
        <w:tc>
          <w:tcPr>
            <w:tcW w:w="1721" w:type="dxa"/>
            <w:vAlign w:val="center"/>
          </w:tcPr>
          <w:p>
            <w:pPr>
              <w:widowControl/>
              <w:spacing w:line="280" w:lineRule="exact"/>
              <w:jc w:val="center"/>
              <w:rPr>
                <w:sz w:val="18"/>
              </w:rPr>
            </w:pPr>
            <w:r>
              <w:rPr>
                <w:sz w:val="18"/>
              </w:rPr>
              <w:t>TDF9C09_1</w:t>
            </w:r>
          </w:p>
        </w:tc>
        <w:tc>
          <w:tcPr>
            <w:tcW w:w="1934" w:type="dxa"/>
            <w:vAlign w:val="center"/>
          </w:tcPr>
          <w:p>
            <w:pPr>
              <w:widowControl/>
              <w:spacing w:line="280" w:lineRule="exact"/>
              <w:jc w:val="center"/>
              <w:rPr>
                <w:sz w:val="18"/>
                <w:szCs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widowControl/>
              <w:spacing w:line="280" w:lineRule="exact"/>
              <w:jc w:val="left"/>
              <w:rPr>
                <w:sz w:val="18"/>
                <w:szCs w:val="18"/>
              </w:rPr>
            </w:pPr>
            <w:r>
              <w:rPr>
                <w:sz w:val="18"/>
              </w:rPr>
              <w:t>金融服务机构</w:t>
            </w:r>
          </w:p>
        </w:tc>
        <w:tc>
          <w:tcPr>
            <w:tcW w:w="1718" w:type="dxa"/>
            <w:vAlign w:val="center"/>
          </w:tcPr>
          <w:p>
            <w:pPr>
              <w:widowControl/>
              <w:spacing w:line="280" w:lineRule="exact"/>
              <w:jc w:val="center"/>
              <w:rPr>
                <w:sz w:val="18"/>
                <w:szCs w:val="18"/>
              </w:rPr>
            </w:pPr>
            <w:r>
              <w:rPr>
                <w:sz w:val="18"/>
              </w:rPr>
              <w:t>个</w:t>
            </w:r>
          </w:p>
        </w:tc>
        <w:tc>
          <w:tcPr>
            <w:tcW w:w="1721" w:type="dxa"/>
            <w:vAlign w:val="center"/>
          </w:tcPr>
          <w:p>
            <w:pPr>
              <w:widowControl/>
              <w:spacing w:line="280" w:lineRule="exact"/>
              <w:jc w:val="center"/>
              <w:rPr>
                <w:sz w:val="18"/>
              </w:rPr>
            </w:pPr>
            <w:r>
              <w:rPr>
                <w:sz w:val="18"/>
              </w:rPr>
              <w:t>TDF9C14</w:t>
            </w:r>
          </w:p>
        </w:tc>
        <w:tc>
          <w:tcPr>
            <w:tcW w:w="1934" w:type="dxa"/>
            <w:vAlign w:val="center"/>
          </w:tcPr>
          <w:p>
            <w:pPr>
              <w:widowControl/>
              <w:spacing w:line="280" w:lineRule="exact"/>
              <w:jc w:val="center"/>
              <w:rPr>
                <w:sz w:val="18"/>
                <w:szCs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widowControl/>
              <w:spacing w:line="280" w:lineRule="exact"/>
              <w:jc w:val="left"/>
              <w:rPr>
                <w:sz w:val="18"/>
                <w:szCs w:val="18"/>
              </w:rPr>
            </w:pPr>
            <w:r>
              <w:rPr>
                <w:sz w:val="18"/>
              </w:rPr>
              <w:t>知识产权服务机构</w:t>
            </w:r>
          </w:p>
        </w:tc>
        <w:tc>
          <w:tcPr>
            <w:tcW w:w="1718" w:type="dxa"/>
            <w:vAlign w:val="center"/>
          </w:tcPr>
          <w:p>
            <w:pPr>
              <w:widowControl/>
              <w:spacing w:line="280" w:lineRule="exact"/>
              <w:jc w:val="center"/>
              <w:rPr>
                <w:sz w:val="18"/>
                <w:szCs w:val="18"/>
              </w:rPr>
            </w:pPr>
            <w:r>
              <w:rPr>
                <w:sz w:val="18"/>
              </w:rPr>
              <w:t>个</w:t>
            </w:r>
          </w:p>
        </w:tc>
        <w:tc>
          <w:tcPr>
            <w:tcW w:w="1721" w:type="dxa"/>
            <w:vAlign w:val="center"/>
          </w:tcPr>
          <w:p>
            <w:pPr>
              <w:widowControl/>
              <w:spacing w:line="280" w:lineRule="exact"/>
              <w:jc w:val="center"/>
              <w:rPr>
                <w:sz w:val="18"/>
              </w:rPr>
            </w:pPr>
            <w:r>
              <w:rPr>
                <w:sz w:val="18"/>
              </w:rPr>
              <w:t>TDF9C15</w:t>
            </w:r>
          </w:p>
        </w:tc>
        <w:tc>
          <w:tcPr>
            <w:tcW w:w="1934" w:type="dxa"/>
            <w:vAlign w:val="center"/>
          </w:tcPr>
          <w:p>
            <w:pPr>
              <w:widowControl/>
              <w:spacing w:line="280" w:lineRule="exact"/>
              <w:jc w:val="center"/>
              <w:rPr>
                <w:sz w:val="18"/>
                <w:szCs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widowControl/>
              <w:spacing w:line="280" w:lineRule="exact"/>
              <w:jc w:val="left"/>
              <w:rPr>
                <w:sz w:val="18"/>
                <w:szCs w:val="18"/>
              </w:rPr>
            </w:pPr>
            <w:r>
              <w:rPr>
                <w:sz w:val="18"/>
              </w:rPr>
              <w:t>行业组织</w:t>
            </w:r>
          </w:p>
        </w:tc>
        <w:tc>
          <w:tcPr>
            <w:tcW w:w="1718" w:type="dxa"/>
            <w:vAlign w:val="center"/>
          </w:tcPr>
          <w:p>
            <w:pPr>
              <w:widowControl/>
              <w:spacing w:line="280" w:lineRule="exact"/>
              <w:jc w:val="center"/>
              <w:rPr>
                <w:sz w:val="18"/>
                <w:szCs w:val="18"/>
              </w:rPr>
            </w:pPr>
            <w:r>
              <w:rPr>
                <w:sz w:val="18"/>
              </w:rPr>
              <w:t>个</w:t>
            </w:r>
          </w:p>
        </w:tc>
        <w:tc>
          <w:tcPr>
            <w:tcW w:w="1721" w:type="dxa"/>
            <w:vAlign w:val="center"/>
          </w:tcPr>
          <w:p>
            <w:pPr>
              <w:widowControl/>
              <w:spacing w:line="280" w:lineRule="exact"/>
              <w:jc w:val="center"/>
              <w:rPr>
                <w:sz w:val="18"/>
              </w:rPr>
            </w:pPr>
            <w:r>
              <w:rPr>
                <w:sz w:val="18"/>
              </w:rPr>
              <w:t>TDF9C11</w:t>
            </w:r>
          </w:p>
        </w:tc>
        <w:tc>
          <w:tcPr>
            <w:tcW w:w="1934" w:type="dxa"/>
            <w:vAlign w:val="center"/>
          </w:tcPr>
          <w:p>
            <w:pPr>
              <w:widowControl/>
              <w:spacing w:line="280" w:lineRule="exact"/>
              <w:jc w:val="center"/>
              <w:rPr>
                <w:sz w:val="18"/>
                <w:szCs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rFonts w:eastAsia="黑体"/>
                <w:b/>
                <w:sz w:val="18"/>
              </w:rPr>
              <w:t>四、经济指标</w:t>
            </w:r>
          </w:p>
        </w:tc>
        <w:tc>
          <w:tcPr>
            <w:tcW w:w="1718" w:type="dxa"/>
            <w:vAlign w:val="center"/>
          </w:tcPr>
          <w:p>
            <w:pPr>
              <w:spacing w:line="280" w:lineRule="exact"/>
              <w:ind w:left="-21" w:leftChars="-10" w:firstLine="180" w:firstLineChars="100"/>
              <w:jc w:val="center"/>
              <w:rPr>
                <w:sz w:val="18"/>
              </w:rPr>
            </w:pPr>
            <w:r>
              <w:rPr>
                <w:sz w:val="18"/>
              </w:rPr>
              <w:t>—</w:t>
            </w:r>
          </w:p>
        </w:tc>
        <w:tc>
          <w:tcPr>
            <w:tcW w:w="1721" w:type="dxa"/>
            <w:vAlign w:val="center"/>
          </w:tcPr>
          <w:p>
            <w:pPr>
              <w:spacing w:line="280" w:lineRule="exact"/>
              <w:jc w:val="center"/>
              <w:rPr>
                <w:sz w:val="18"/>
              </w:rPr>
            </w:pPr>
            <w:r>
              <w:rPr>
                <w:sz w:val="18"/>
              </w:rPr>
              <w:t>—</w:t>
            </w:r>
          </w:p>
        </w:tc>
        <w:tc>
          <w:tcPr>
            <w:tcW w:w="1934" w:type="dxa"/>
            <w:vAlign w:val="center"/>
          </w:tcPr>
          <w:p>
            <w:pPr>
              <w:spacing w:line="280" w:lineRule="exact"/>
              <w:jc w:val="center"/>
              <w:rPr>
                <w:sz w:val="18"/>
              </w:rPr>
            </w:pPr>
            <w:r>
              <w:rPr>
                <w:sz w:val="18"/>
              </w:rPr>
              <w:t>—</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工业总产值</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TDF9D00</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ind w:firstLine="360" w:firstLineChars="200"/>
              <w:rPr>
                <w:rFonts w:eastAsia="Times New Roman"/>
                <w:sz w:val="18"/>
              </w:rPr>
            </w:pPr>
            <w:r>
              <w:rPr>
                <w:sz w:val="18"/>
              </w:rPr>
              <w:t>其中：骨干企业产值</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TDF9D09</w:t>
            </w:r>
          </w:p>
        </w:tc>
        <w:tc>
          <w:tcPr>
            <w:tcW w:w="1934" w:type="dxa"/>
            <w:vAlign w:val="center"/>
          </w:tcPr>
          <w:p>
            <w:pPr>
              <w:spacing w:line="280" w:lineRule="exact"/>
              <w:ind w:left="-199" w:leftChars="-95"/>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总收入</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TDF9D01</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ind w:firstLine="360" w:firstLineChars="200"/>
              <w:rPr>
                <w:rFonts w:eastAsia="Times New Roman"/>
                <w:sz w:val="18"/>
              </w:rPr>
            </w:pPr>
            <w:r>
              <w:rPr>
                <w:sz w:val="18"/>
              </w:rPr>
              <w:t>其中：产品销售收入</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TDF9D02</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ind w:firstLine="900" w:firstLineChars="500"/>
              <w:rPr>
                <w:rFonts w:eastAsia="Times New Roman"/>
                <w:sz w:val="18"/>
              </w:rPr>
            </w:pPr>
            <w:r>
              <w:rPr>
                <w:sz w:val="18"/>
              </w:rPr>
              <w:t>技术性收入</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TDF9D03</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出口总额</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TDF9D05</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实际上缴税费总额</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TDF9D07</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净利润</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TDF9D08</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基地主导产业国内市场占有率</w:t>
            </w:r>
          </w:p>
        </w:tc>
        <w:tc>
          <w:tcPr>
            <w:tcW w:w="1718" w:type="dxa"/>
            <w:vAlign w:val="center"/>
          </w:tcPr>
          <w:p>
            <w:pPr>
              <w:spacing w:line="280" w:lineRule="exact"/>
              <w:jc w:val="center"/>
              <w:rPr>
                <w:sz w:val="18"/>
              </w:rPr>
            </w:pPr>
            <w:r>
              <w:rPr>
                <w:sz w:val="18"/>
              </w:rPr>
              <w:t>%</w:t>
            </w:r>
          </w:p>
        </w:tc>
        <w:tc>
          <w:tcPr>
            <w:tcW w:w="1721" w:type="dxa"/>
            <w:vAlign w:val="center"/>
          </w:tcPr>
          <w:p>
            <w:pPr>
              <w:spacing w:line="280" w:lineRule="exact"/>
              <w:jc w:val="center"/>
              <w:rPr>
                <w:sz w:val="18"/>
              </w:rPr>
            </w:pPr>
            <w:r>
              <w:rPr>
                <w:sz w:val="18"/>
              </w:rPr>
              <w:t>TDF9D10</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特色产业比重</w:t>
            </w:r>
          </w:p>
        </w:tc>
        <w:tc>
          <w:tcPr>
            <w:tcW w:w="1718" w:type="dxa"/>
            <w:vAlign w:val="center"/>
          </w:tcPr>
          <w:p>
            <w:pPr>
              <w:spacing w:line="280" w:lineRule="exact"/>
              <w:jc w:val="center"/>
              <w:rPr>
                <w:sz w:val="18"/>
              </w:rPr>
            </w:pPr>
            <w:r>
              <w:rPr>
                <w:sz w:val="18"/>
              </w:rPr>
              <w:t>%</w:t>
            </w:r>
          </w:p>
        </w:tc>
        <w:tc>
          <w:tcPr>
            <w:tcW w:w="1721" w:type="dxa"/>
            <w:vAlign w:val="center"/>
          </w:tcPr>
          <w:p>
            <w:pPr>
              <w:spacing w:line="280" w:lineRule="exact"/>
              <w:jc w:val="center"/>
              <w:rPr>
                <w:sz w:val="18"/>
              </w:rPr>
            </w:pPr>
            <w:r>
              <w:rPr>
                <w:sz w:val="18"/>
              </w:rPr>
              <w:t>TDF9D11</w:t>
            </w:r>
          </w:p>
        </w:tc>
        <w:tc>
          <w:tcPr>
            <w:tcW w:w="1934" w:type="dxa"/>
            <w:vAlign w:val="center"/>
          </w:tcPr>
          <w:p>
            <w:pPr>
              <w:spacing w:line="280" w:lineRule="exact"/>
              <w:jc w:val="center"/>
              <w:rPr>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黑体"/>
                <w:b/>
                <w:sz w:val="18"/>
              </w:rPr>
            </w:pPr>
            <w:r>
              <w:rPr>
                <w:rFonts w:eastAsia="黑体"/>
                <w:b/>
                <w:sz w:val="18"/>
              </w:rPr>
              <w:t>五、资金投入</w:t>
            </w:r>
          </w:p>
        </w:tc>
        <w:tc>
          <w:tcPr>
            <w:tcW w:w="1718" w:type="dxa"/>
            <w:vAlign w:val="center"/>
          </w:tcPr>
          <w:p>
            <w:pPr>
              <w:spacing w:line="280" w:lineRule="exact"/>
              <w:ind w:left="-21" w:leftChars="-10" w:firstLine="180" w:firstLineChars="100"/>
              <w:jc w:val="center"/>
              <w:rPr>
                <w:sz w:val="18"/>
              </w:rPr>
            </w:pPr>
            <w:r>
              <w:rPr>
                <w:sz w:val="18"/>
              </w:rPr>
              <w:t>—</w:t>
            </w:r>
          </w:p>
        </w:tc>
        <w:tc>
          <w:tcPr>
            <w:tcW w:w="1721" w:type="dxa"/>
            <w:vAlign w:val="center"/>
          </w:tcPr>
          <w:p>
            <w:pPr>
              <w:spacing w:line="280" w:lineRule="exact"/>
              <w:jc w:val="center"/>
              <w:rPr>
                <w:sz w:val="18"/>
              </w:rPr>
            </w:pPr>
            <w:r>
              <w:rPr>
                <w:sz w:val="18"/>
              </w:rPr>
              <w:t>—</w:t>
            </w:r>
          </w:p>
        </w:tc>
        <w:tc>
          <w:tcPr>
            <w:tcW w:w="1934" w:type="dxa"/>
            <w:vAlign w:val="center"/>
          </w:tcPr>
          <w:p>
            <w:pPr>
              <w:spacing w:line="280" w:lineRule="exact"/>
              <w:jc w:val="center"/>
              <w:rPr>
                <w:sz w:val="18"/>
              </w:rPr>
            </w:pPr>
            <w:r>
              <w:rPr>
                <w:sz w:val="18"/>
              </w:rPr>
              <w:t>—</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资金总投入</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TDF9E00</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ind w:firstLine="360" w:firstLineChars="200"/>
              <w:rPr>
                <w:rFonts w:eastAsia="Times New Roman"/>
                <w:sz w:val="18"/>
              </w:rPr>
            </w:pPr>
            <w:r>
              <w:rPr>
                <w:sz w:val="18"/>
              </w:rPr>
              <w:t>其中：用于支撑服务机构的公共投入</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TDF9E05</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 xml:space="preserve">基地内企业研究开发总投入 </w:t>
            </w:r>
          </w:p>
        </w:tc>
        <w:tc>
          <w:tcPr>
            <w:tcW w:w="1718" w:type="dxa"/>
            <w:vAlign w:val="center"/>
          </w:tcPr>
          <w:p>
            <w:pPr>
              <w:spacing w:line="280" w:lineRule="exact"/>
              <w:jc w:val="center"/>
              <w:rPr>
                <w:sz w:val="18"/>
              </w:rPr>
            </w:pPr>
            <w:r>
              <w:rPr>
                <w:sz w:val="18"/>
              </w:rPr>
              <w:t>千元</w:t>
            </w:r>
          </w:p>
        </w:tc>
        <w:tc>
          <w:tcPr>
            <w:tcW w:w="1721" w:type="dxa"/>
            <w:vAlign w:val="center"/>
          </w:tcPr>
          <w:p>
            <w:pPr>
              <w:spacing w:line="280" w:lineRule="exact"/>
              <w:jc w:val="center"/>
              <w:rPr>
                <w:sz w:val="18"/>
              </w:rPr>
            </w:pPr>
            <w:r>
              <w:rPr>
                <w:sz w:val="18"/>
              </w:rPr>
              <w:t>TDF9E06</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rFonts w:eastAsia="黑体"/>
                <w:b/>
                <w:sz w:val="18"/>
              </w:rPr>
              <w:t>六、知识产权情况</w:t>
            </w:r>
          </w:p>
        </w:tc>
        <w:tc>
          <w:tcPr>
            <w:tcW w:w="1718" w:type="dxa"/>
            <w:vAlign w:val="center"/>
          </w:tcPr>
          <w:p>
            <w:pPr>
              <w:spacing w:line="280" w:lineRule="exact"/>
              <w:jc w:val="center"/>
              <w:rPr>
                <w:sz w:val="18"/>
              </w:rPr>
            </w:pPr>
            <w:r>
              <w:rPr>
                <w:sz w:val="18"/>
              </w:rPr>
              <w:t>—</w:t>
            </w:r>
          </w:p>
        </w:tc>
        <w:tc>
          <w:tcPr>
            <w:tcW w:w="1721" w:type="dxa"/>
            <w:vAlign w:val="center"/>
          </w:tcPr>
          <w:p>
            <w:pPr>
              <w:spacing w:line="280" w:lineRule="exact"/>
              <w:jc w:val="center"/>
              <w:rPr>
                <w:sz w:val="18"/>
              </w:rPr>
            </w:pPr>
            <w:r>
              <w:rPr>
                <w:sz w:val="18"/>
              </w:rPr>
              <w:t>—</w:t>
            </w:r>
          </w:p>
        </w:tc>
        <w:tc>
          <w:tcPr>
            <w:tcW w:w="1934" w:type="dxa"/>
            <w:vAlign w:val="center"/>
          </w:tcPr>
          <w:p>
            <w:pPr>
              <w:spacing w:line="280" w:lineRule="exact"/>
              <w:jc w:val="center"/>
              <w:rPr>
                <w:sz w:val="18"/>
              </w:rPr>
            </w:pPr>
            <w:r>
              <w:rPr>
                <w:sz w:val="18"/>
              </w:rPr>
              <w:t>—</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申请国内专利</w:t>
            </w:r>
          </w:p>
        </w:tc>
        <w:tc>
          <w:tcPr>
            <w:tcW w:w="1718" w:type="dxa"/>
            <w:vAlign w:val="center"/>
          </w:tcPr>
          <w:p>
            <w:pPr>
              <w:spacing w:line="280" w:lineRule="exact"/>
              <w:jc w:val="center"/>
              <w:rPr>
                <w:sz w:val="18"/>
              </w:rPr>
            </w:pPr>
            <w:r>
              <w:rPr>
                <w:sz w:val="18"/>
              </w:rPr>
              <w:t>件</w:t>
            </w:r>
          </w:p>
        </w:tc>
        <w:tc>
          <w:tcPr>
            <w:tcW w:w="1721" w:type="dxa"/>
            <w:vAlign w:val="center"/>
          </w:tcPr>
          <w:p>
            <w:pPr>
              <w:spacing w:line="280" w:lineRule="exact"/>
              <w:jc w:val="center"/>
              <w:rPr>
                <w:sz w:val="18"/>
              </w:rPr>
            </w:pPr>
            <w:r>
              <w:rPr>
                <w:sz w:val="18"/>
              </w:rPr>
              <w:t>TDF9K00</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ind w:firstLine="360" w:firstLineChars="200"/>
              <w:rPr>
                <w:rFonts w:eastAsia="Times New Roman"/>
                <w:sz w:val="18"/>
              </w:rPr>
            </w:pPr>
            <w:r>
              <w:rPr>
                <w:sz w:val="18"/>
              </w:rPr>
              <w:t>其中：发明专利</w:t>
            </w:r>
          </w:p>
        </w:tc>
        <w:tc>
          <w:tcPr>
            <w:tcW w:w="1718" w:type="dxa"/>
            <w:vAlign w:val="center"/>
          </w:tcPr>
          <w:p>
            <w:pPr>
              <w:spacing w:line="280" w:lineRule="exact"/>
              <w:jc w:val="center"/>
              <w:rPr>
                <w:sz w:val="18"/>
              </w:rPr>
            </w:pPr>
            <w:r>
              <w:rPr>
                <w:sz w:val="18"/>
              </w:rPr>
              <w:t>件</w:t>
            </w:r>
          </w:p>
        </w:tc>
        <w:tc>
          <w:tcPr>
            <w:tcW w:w="1721" w:type="dxa"/>
            <w:vAlign w:val="center"/>
          </w:tcPr>
          <w:p>
            <w:pPr>
              <w:spacing w:line="280" w:lineRule="exact"/>
              <w:jc w:val="center"/>
              <w:rPr>
                <w:sz w:val="18"/>
              </w:rPr>
            </w:pPr>
            <w:r>
              <w:rPr>
                <w:sz w:val="18"/>
              </w:rPr>
              <w:t>TDF9K01</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ind w:firstLine="900" w:firstLineChars="500"/>
              <w:rPr>
                <w:rFonts w:eastAsia="Times New Roman"/>
                <w:sz w:val="18"/>
              </w:rPr>
            </w:pPr>
            <w:r>
              <w:rPr>
                <w:sz w:val="18"/>
              </w:rPr>
              <w:t>实用新型专利</w:t>
            </w:r>
          </w:p>
        </w:tc>
        <w:tc>
          <w:tcPr>
            <w:tcW w:w="1718" w:type="dxa"/>
            <w:vAlign w:val="center"/>
          </w:tcPr>
          <w:p>
            <w:pPr>
              <w:spacing w:line="280" w:lineRule="exact"/>
              <w:jc w:val="center"/>
              <w:rPr>
                <w:sz w:val="18"/>
              </w:rPr>
            </w:pPr>
            <w:r>
              <w:rPr>
                <w:sz w:val="18"/>
              </w:rPr>
              <w:t>件</w:t>
            </w:r>
          </w:p>
        </w:tc>
        <w:tc>
          <w:tcPr>
            <w:tcW w:w="1721" w:type="dxa"/>
            <w:vAlign w:val="center"/>
          </w:tcPr>
          <w:p>
            <w:pPr>
              <w:spacing w:line="280" w:lineRule="exact"/>
              <w:jc w:val="center"/>
              <w:rPr>
                <w:sz w:val="18"/>
              </w:rPr>
            </w:pPr>
            <w:r>
              <w:rPr>
                <w:sz w:val="18"/>
              </w:rPr>
              <w:t>TDF9K02</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申请国外专利</w:t>
            </w:r>
          </w:p>
        </w:tc>
        <w:tc>
          <w:tcPr>
            <w:tcW w:w="1718" w:type="dxa"/>
            <w:vAlign w:val="center"/>
          </w:tcPr>
          <w:p>
            <w:pPr>
              <w:spacing w:line="280" w:lineRule="exact"/>
              <w:jc w:val="center"/>
              <w:rPr>
                <w:sz w:val="18"/>
              </w:rPr>
            </w:pPr>
            <w:r>
              <w:rPr>
                <w:sz w:val="18"/>
              </w:rPr>
              <w:t>件</w:t>
            </w:r>
          </w:p>
        </w:tc>
        <w:tc>
          <w:tcPr>
            <w:tcW w:w="1721" w:type="dxa"/>
            <w:vAlign w:val="center"/>
          </w:tcPr>
          <w:p>
            <w:pPr>
              <w:spacing w:line="280" w:lineRule="exact"/>
              <w:jc w:val="center"/>
              <w:rPr>
                <w:sz w:val="18"/>
              </w:rPr>
            </w:pPr>
            <w:r>
              <w:rPr>
                <w:sz w:val="18"/>
              </w:rPr>
              <w:t>TDF9K03</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软件著作权登记</w:t>
            </w:r>
          </w:p>
        </w:tc>
        <w:tc>
          <w:tcPr>
            <w:tcW w:w="1718" w:type="dxa"/>
            <w:vAlign w:val="center"/>
          </w:tcPr>
          <w:p>
            <w:pPr>
              <w:spacing w:line="280" w:lineRule="exact"/>
              <w:jc w:val="center"/>
              <w:rPr>
                <w:sz w:val="18"/>
              </w:rPr>
            </w:pPr>
            <w:r>
              <w:rPr>
                <w:sz w:val="18"/>
              </w:rPr>
              <w:t>件</w:t>
            </w:r>
          </w:p>
        </w:tc>
        <w:tc>
          <w:tcPr>
            <w:tcW w:w="1721" w:type="dxa"/>
            <w:vAlign w:val="center"/>
          </w:tcPr>
          <w:p>
            <w:pPr>
              <w:spacing w:line="280" w:lineRule="exact"/>
              <w:jc w:val="center"/>
              <w:rPr>
                <w:sz w:val="18"/>
              </w:rPr>
            </w:pPr>
            <w:r>
              <w:rPr>
                <w:sz w:val="18"/>
              </w:rPr>
              <w:t>TDF9K04</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rFonts w:eastAsia="Times New Roman"/>
                <w:sz w:val="18"/>
              </w:rPr>
            </w:pPr>
            <w:r>
              <w:rPr>
                <w:sz w:val="18"/>
              </w:rPr>
              <w:t>专利授权</w:t>
            </w:r>
          </w:p>
        </w:tc>
        <w:tc>
          <w:tcPr>
            <w:tcW w:w="1718" w:type="dxa"/>
            <w:vAlign w:val="center"/>
          </w:tcPr>
          <w:p>
            <w:pPr>
              <w:spacing w:line="280" w:lineRule="exact"/>
              <w:jc w:val="center"/>
              <w:rPr>
                <w:sz w:val="18"/>
              </w:rPr>
            </w:pPr>
            <w:r>
              <w:rPr>
                <w:sz w:val="18"/>
              </w:rPr>
              <w:t>件</w:t>
            </w:r>
          </w:p>
        </w:tc>
        <w:tc>
          <w:tcPr>
            <w:tcW w:w="1721" w:type="dxa"/>
            <w:vAlign w:val="center"/>
          </w:tcPr>
          <w:p>
            <w:pPr>
              <w:spacing w:line="280" w:lineRule="exact"/>
              <w:jc w:val="center"/>
              <w:rPr>
                <w:sz w:val="18"/>
              </w:rPr>
            </w:pPr>
            <w:r>
              <w:rPr>
                <w:sz w:val="18"/>
              </w:rPr>
              <w:t>TDF9K05</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ind w:firstLine="360" w:firstLineChars="200"/>
              <w:rPr>
                <w:rFonts w:eastAsia="Times New Roman"/>
                <w:sz w:val="18"/>
              </w:rPr>
            </w:pPr>
            <w:r>
              <w:rPr>
                <w:sz w:val="18"/>
              </w:rPr>
              <w:t>其中：发明专利</w:t>
            </w:r>
          </w:p>
        </w:tc>
        <w:tc>
          <w:tcPr>
            <w:tcW w:w="1718" w:type="dxa"/>
            <w:vAlign w:val="center"/>
          </w:tcPr>
          <w:p>
            <w:pPr>
              <w:spacing w:line="280" w:lineRule="exact"/>
              <w:jc w:val="center"/>
              <w:rPr>
                <w:sz w:val="18"/>
              </w:rPr>
            </w:pPr>
            <w:r>
              <w:rPr>
                <w:sz w:val="18"/>
              </w:rPr>
              <w:t>件</w:t>
            </w:r>
          </w:p>
        </w:tc>
        <w:tc>
          <w:tcPr>
            <w:tcW w:w="1721" w:type="dxa"/>
            <w:vAlign w:val="center"/>
          </w:tcPr>
          <w:p>
            <w:pPr>
              <w:spacing w:line="280" w:lineRule="exact"/>
              <w:jc w:val="center"/>
              <w:rPr>
                <w:sz w:val="18"/>
              </w:rPr>
            </w:pPr>
            <w:r>
              <w:rPr>
                <w:sz w:val="18"/>
              </w:rPr>
              <w:t>TDF9K06</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sz w:val="18"/>
              </w:rPr>
            </w:pPr>
            <w:r>
              <w:rPr>
                <w:sz w:val="18"/>
              </w:rPr>
              <w:t>制定国家标准数量</w:t>
            </w:r>
          </w:p>
        </w:tc>
        <w:tc>
          <w:tcPr>
            <w:tcW w:w="1718" w:type="dxa"/>
            <w:vAlign w:val="center"/>
          </w:tcPr>
          <w:p>
            <w:pPr>
              <w:spacing w:line="280" w:lineRule="exact"/>
              <w:jc w:val="center"/>
              <w:rPr>
                <w:sz w:val="18"/>
              </w:rPr>
            </w:pPr>
            <w:r>
              <w:rPr>
                <w:sz w:val="18"/>
              </w:rPr>
              <w:t>件</w:t>
            </w:r>
          </w:p>
        </w:tc>
        <w:tc>
          <w:tcPr>
            <w:tcW w:w="1721" w:type="dxa"/>
            <w:vAlign w:val="center"/>
          </w:tcPr>
          <w:p>
            <w:pPr>
              <w:spacing w:line="280" w:lineRule="exact"/>
              <w:jc w:val="center"/>
              <w:rPr>
                <w:sz w:val="18"/>
              </w:rPr>
            </w:pPr>
            <w:r>
              <w:rPr>
                <w:sz w:val="18"/>
              </w:rPr>
              <w:t>TDF9K07</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sz w:val="18"/>
              </w:rPr>
            </w:pPr>
            <w:r>
              <w:rPr>
                <w:sz w:val="18"/>
              </w:rPr>
              <w:t>制定行业标准数量</w:t>
            </w:r>
          </w:p>
        </w:tc>
        <w:tc>
          <w:tcPr>
            <w:tcW w:w="1718" w:type="dxa"/>
            <w:vAlign w:val="center"/>
          </w:tcPr>
          <w:p>
            <w:pPr>
              <w:spacing w:line="280" w:lineRule="exact"/>
              <w:jc w:val="center"/>
              <w:rPr>
                <w:sz w:val="18"/>
              </w:rPr>
            </w:pPr>
            <w:r>
              <w:rPr>
                <w:sz w:val="18"/>
              </w:rPr>
              <w:t>件</w:t>
            </w:r>
          </w:p>
        </w:tc>
        <w:tc>
          <w:tcPr>
            <w:tcW w:w="1721" w:type="dxa"/>
            <w:vAlign w:val="center"/>
          </w:tcPr>
          <w:p>
            <w:pPr>
              <w:spacing w:line="280" w:lineRule="exact"/>
              <w:jc w:val="center"/>
              <w:rPr>
                <w:sz w:val="18"/>
              </w:rPr>
            </w:pPr>
            <w:r>
              <w:rPr>
                <w:sz w:val="18"/>
              </w:rPr>
              <w:t>TDF9K08</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312" w:hRule="atLeast"/>
          <w:jc w:val="center"/>
        </w:trPr>
        <w:tc>
          <w:tcPr>
            <w:tcW w:w="3899" w:type="dxa"/>
            <w:vAlign w:val="center"/>
          </w:tcPr>
          <w:p>
            <w:pPr>
              <w:spacing w:line="280" w:lineRule="exact"/>
              <w:rPr>
                <w:sz w:val="18"/>
              </w:rPr>
            </w:pPr>
            <w:r>
              <w:rPr>
                <w:sz w:val="18"/>
              </w:rPr>
              <w:t>参与制定国际标准的企业数量</w:t>
            </w:r>
          </w:p>
        </w:tc>
        <w:tc>
          <w:tcPr>
            <w:tcW w:w="1718" w:type="dxa"/>
            <w:vAlign w:val="center"/>
          </w:tcPr>
          <w:p>
            <w:pPr>
              <w:spacing w:line="280" w:lineRule="exact"/>
              <w:jc w:val="center"/>
              <w:rPr>
                <w:sz w:val="18"/>
              </w:rPr>
            </w:pPr>
            <w:r>
              <w:rPr>
                <w:sz w:val="18"/>
              </w:rPr>
              <w:t>个</w:t>
            </w:r>
          </w:p>
        </w:tc>
        <w:tc>
          <w:tcPr>
            <w:tcW w:w="1721" w:type="dxa"/>
            <w:vAlign w:val="center"/>
          </w:tcPr>
          <w:p>
            <w:pPr>
              <w:spacing w:line="280" w:lineRule="exact"/>
              <w:jc w:val="center"/>
              <w:rPr>
                <w:sz w:val="18"/>
              </w:rPr>
            </w:pPr>
            <w:r>
              <w:rPr>
                <w:sz w:val="18"/>
              </w:rPr>
              <w:t>TDF9K09</w:t>
            </w:r>
          </w:p>
        </w:tc>
        <w:tc>
          <w:tcPr>
            <w:tcW w:w="1934" w:type="dxa"/>
            <w:vAlign w:val="center"/>
          </w:tcPr>
          <w:p>
            <w:pPr>
              <w:spacing w:line="280" w:lineRule="exact"/>
              <w:jc w:val="center"/>
              <w:rPr>
                <w:rFonts w:eastAsia="Times New Roman"/>
                <w:sz w:val="18"/>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cantSplit/>
          <w:trHeight w:val="2382" w:hRule="atLeast"/>
          <w:jc w:val="center"/>
        </w:trPr>
        <w:tc>
          <w:tcPr>
            <w:tcW w:w="9272" w:type="dxa"/>
            <w:gridSpan w:val="4"/>
            <w:vAlign w:val="center"/>
          </w:tcPr>
          <w:p>
            <w:pPr>
              <w:spacing w:line="280" w:lineRule="exact"/>
              <w:jc w:val="left"/>
              <w:rPr>
                <w:sz w:val="18"/>
              </w:rPr>
            </w:pPr>
            <w:r>
              <w:rPr>
                <w:sz w:val="18"/>
              </w:rPr>
              <w:t xml:space="preserve">补充资料： 基地建设主体（TDF922）：  </w:t>
            </w:r>
          </w:p>
          <w:p>
            <w:pPr>
              <w:spacing w:line="280" w:lineRule="exact"/>
              <w:jc w:val="left"/>
              <w:rPr>
                <w:sz w:val="18"/>
              </w:rPr>
            </w:pPr>
            <w:r>
              <w:rPr>
                <w:sz w:val="18"/>
              </w:rPr>
              <w:t xml:space="preserve">           □    1.地市级政府          2.区县级政府      3.国家高新区（国家级经开区）管委会   </w:t>
            </w:r>
          </w:p>
          <w:p>
            <w:pPr>
              <w:spacing w:line="280" w:lineRule="exact"/>
              <w:jc w:val="left"/>
              <w:rPr>
                <w:sz w:val="18"/>
              </w:rPr>
            </w:pPr>
            <w:r>
              <w:rPr>
                <w:sz w:val="18"/>
              </w:rPr>
              <w:t xml:space="preserve">                4.省级高新区（经开区）管委会         </w:t>
            </w:r>
            <w:r>
              <w:rPr>
                <w:rFonts w:hint="eastAsia"/>
                <w:sz w:val="18"/>
              </w:rPr>
              <w:t xml:space="preserve"> </w:t>
            </w:r>
            <w:r>
              <w:rPr>
                <w:sz w:val="18"/>
              </w:rPr>
              <w:t xml:space="preserve">  5.其他</w:t>
            </w:r>
          </w:p>
          <w:p>
            <w:pPr>
              <w:spacing w:line="280" w:lineRule="exact"/>
              <w:ind w:firstLine="990" w:firstLineChars="550"/>
              <w:jc w:val="left"/>
              <w:rPr>
                <w:kern w:val="0"/>
                <w:sz w:val="18"/>
              </w:rPr>
            </w:pPr>
            <w:r>
              <w:rPr>
                <w:kern w:val="0"/>
                <w:sz w:val="18"/>
              </w:rPr>
              <w:t>基地主导产业所属高新技术领域（</w:t>
            </w:r>
            <w:r>
              <w:rPr>
                <w:sz w:val="18"/>
              </w:rPr>
              <w:t>TDF923</w:t>
            </w:r>
            <w:r>
              <w:rPr>
                <w:kern w:val="0"/>
                <w:sz w:val="18"/>
              </w:rPr>
              <w:t xml:space="preserve">）（根据大类选择最主要的一类）  </w:t>
            </w:r>
            <w:r>
              <w:rPr>
                <w:sz w:val="18"/>
              </w:rPr>
              <w:t>□□</w:t>
            </w:r>
          </w:p>
          <w:p>
            <w:pPr>
              <w:spacing w:line="280" w:lineRule="exact"/>
              <w:ind w:firstLine="990" w:firstLineChars="550"/>
              <w:jc w:val="left"/>
              <w:rPr>
                <w:kern w:val="0"/>
                <w:sz w:val="18"/>
              </w:rPr>
            </w:pPr>
            <w:r>
              <w:rPr>
                <w:kern w:val="0"/>
                <w:sz w:val="18"/>
              </w:rPr>
              <w:t>基地主导产业细分领域（在已选大类下按照规模依次选取中类，最多可选三项）</w:t>
            </w:r>
          </w:p>
          <w:p>
            <w:pPr>
              <w:spacing w:line="280" w:lineRule="exact"/>
              <w:jc w:val="left"/>
              <w:rPr>
                <w:kern w:val="0"/>
                <w:sz w:val="18"/>
              </w:rPr>
            </w:pPr>
            <w:r>
              <w:rPr>
                <w:kern w:val="0"/>
                <w:sz w:val="18"/>
              </w:rPr>
              <w:t xml:space="preserve">           1(</w:t>
            </w:r>
            <w:r>
              <w:rPr>
                <w:sz w:val="18"/>
              </w:rPr>
              <w:t>TDF923_1</w:t>
            </w:r>
            <w:r>
              <w:rPr>
                <w:kern w:val="0"/>
                <w:sz w:val="18"/>
              </w:rPr>
              <w:t>）.</w:t>
            </w:r>
            <w:r>
              <w:rPr>
                <w:sz w:val="18"/>
              </w:rPr>
              <w:t>□□□□        2</w:t>
            </w:r>
            <w:r>
              <w:rPr>
                <w:kern w:val="0"/>
                <w:sz w:val="18"/>
              </w:rPr>
              <w:t>（</w:t>
            </w:r>
            <w:r>
              <w:rPr>
                <w:sz w:val="18"/>
              </w:rPr>
              <w:t>TDF923_2</w:t>
            </w:r>
            <w:r>
              <w:rPr>
                <w:kern w:val="0"/>
                <w:sz w:val="18"/>
              </w:rPr>
              <w:t>）.</w:t>
            </w:r>
            <w:r>
              <w:rPr>
                <w:sz w:val="18"/>
              </w:rPr>
              <w:t xml:space="preserve">□□□□        </w:t>
            </w:r>
            <w:r>
              <w:rPr>
                <w:kern w:val="0"/>
                <w:sz w:val="18"/>
              </w:rPr>
              <w:t>3（</w:t>
            </w:r>
            <w:r>
              <w:rPr>
                <w:sz w:val="18"/>
              </w:rPr>
              <w:t>TDF923_3</w:t>
            </w:r>
            <w:r>
              <w:rPr>
                <w:kern w:val="0"/>
                <w:sz w:val="18"/>
              </w:rPr>
              <w:t>）.</w:t>
            </w:r>
            <w:r>
              <w:rPr>
                <w:sz w:val="18"/>
              </w:rPr>
              <w:t>□□□□</w:t>
            </w:r>
          </w:p>
          <w:p>
            <w:pPr>
              <w:spacing w:line="280" w:lineRule="exact"/>
              <w:ind w:firstLine="990" w:firstLineChars="550"/>
              <w:jc w:val="left"/>
              <w:rPr>
                <w:sz w:val="18"/>
              </w:rPr>
            </w:pPr>
            <w:r>
              <w:rPr>
                <w:sz w:val="18"/>
              </w:rPr>
              <w:t xml:space="preserve">基地是否属于县域（TDF924）   □     </w:t>
            </w:r>
            <w:r>
              <w:rPr>
                <w:kern w:val="0"/>
                <w:sz w:val="18"/>
              </w:rPr>
              <w:t xml:space="preserve">1.是  2.否          </w:t>
            </w:r>
            <w:r>
              <w:rPr>
                <w:sz w:val="18"/>
                <w:szCs w:val="18"/>
              </w:rPr>
              <w:t xml:space="preserve"> 联系电话（</w:t>
            </w:r>
            <w:r>
              <w:rPr>
                <w:sz w:val="18"/>
              </w:rPr>
              <w:t>TDF918</w:t>
            </w:r>
            <w:r>
              <w:rPr>
                <w:sz w:val="18"/>
                <w:szCs w:val="18"/>
              </w:rPr>
              <w:t>）</w:t>
            </w:r>
            <w:r>
              <w:rPr>
                <w:kern w:val="0"/>
                <w:sz w:val="18"/>
              </w:rPr>
              <w:t xml:space="preserve"> </w:t>
            </w:r>
          </w:p>
          <w:p>
            <w:pPr>
              <w:numPr>
                <w:ilvl w:val="255"/>
                <w:numId w:val="0"/>
              </w:numPr>
              <w:spacing w:line="280" w:lineRule="exact"/>
              <w:ind w:firstLine="990" w:firstLineChars="550"/>
              <w:jc w:val="left"/>
              <w:rPr>
                <w:sz w:val="18"/>
              </w:rPr>
            </w:pPr>
            <w:r>
              <w:rPr>
                <w:sz w:val="18"/>
              </w:rPr>
              <w:t>基地通信地址（TDF913）：</w:t>
            </w:r>
            <w:r>
              <w:rPr>
                <w:sz w:val="18"/>
                <w:u w:val="single"/>
              </w:rPr>
              <w:t xml:space="preserve">                 </w:t>
            </w:r>
            <w:r>
              <w:rPr>
                <w:sz w:val="18"/>
              </w:rPr>
              <w:t>邮编（TDF914）：</w:t>
            </w:r>
            <w:r>
              <w:rPr>
                <w:sz w:val="18"/>
                <w:szCs w:val="18"/>
              </w:rPr>
              <w:t>□□□□□□</w:t>
            </w:r>
          </w:p>
        </w:tc>
      </w:tr>
    </w:tbl>
    <w:p>
      <w:pPr>
        <w:snapToGrid w:val="0"/>
        <w:spacing w:line="280" w:lineRule="exact"/>
        <w:jc w:val="left"/>
      </w:pPr>
      <w:r>
        <w:rPr>
          <w:sz w:val="18"/>
          <w:szCs w:val="20"/>
        </w:rPr>
        <w:t>单位负责人：                                填表人:                     报出日期:20  年  月</w:t>
      </w:r>
      <w:r>
        <w:t xml:space="preserve">   </w:t>
      </w:r>
      <w:r>
        <w:rPr>
          <w:sz w:val="18"/>
          <w:szCs w:val="20"/>
        </w:rPr>
        <w:t xml:space="preserve">日 </w:t>
      </w:r>
    </w:p>
    <w:p>
      <w:pPr>
        <w:snapToGrid w:val="0"/>
        <w:spacing w:line="280" w:lineRule="exact"/>
        <w:ind w:firstLine="315" w:firstLineChars="150"/>
        <w:jc w:val="left"/>
      </w:pPr>
    </w:p>
    <w:p>
      <w:pPr>
        <w:widowControl/>
        <w:jc w:val="left"/>
        <w:rPr>
          <w:sz w:val="18"/>
          <w:szCs w:val="20"/>
        </w:rPr>
      </w:pPr>
      <w:r>
        <w:rPr>
          <w:sz w:val="18"/>
          <w:szCs w:val="20"/>
        </w:rPr>
        <w:br w:type="page"/>
      </w:r>
    </w:p>
    <w:p>
      <w:pPr>
        <w:snapToGrid w:val="0"/>
        <w:spacing w:line="280" w:lineRule="exact"/>
        <w:jc w:val="left"/>
        <w:rPr>
          <w:sz w:val="18"/>
          <w:szCs w:val="20"/>
        </w:rPr>
      </w:pPr>
      <w:r>
        <w:rPr>
          <w:sz w:val="18"/>
          <w:szCs w:val="20"/>
        </w:rPr>
        <w:t>说明：1.填报范围：经科技部火炬中心批准的国家火炬特色产业基地</w:t>
      </w:r>
    </w:p>
    <w:p>
      <w:pPr>
        <w:snapToGrid w:val="0"/>
        <w:spacing w:line="280" w:lineRule="exact"/>
        <w:jc w:val="left"/>
        <w:rPr>
          <w:sz w:val="18"/>
          <w:szCs w:val="20"/>
        </w:rPr>
      </w:pPr>
      <w:r>
        <w:rPr>
          <w:sz w:val="18"/>
          <w:szCs w:val="20"/>
        </w:rPr>
        <w:t xml:space="preserve">      2.各产业基地管理机构收集数据或汇总基地内各方面基层统计指标数据填报。</w:t>
      </w:r>
    </w:p>
    <w:p>
      <w:pPr>
        <w:snapToGrid w:val="0"/>
        <w:spacing w:line="280" w:lineRule="exact"/>
        <w:ind w:left="525" w:leftChars="250"/>
        <w:jc w:val="left"/>
        <w:rPr>
          <w:sz w:val="18"/>
          <w:szCs w:val="20"/>
        </w:rPr>
      </w:pPr>
      <w:r>
        <w:rPr>
          <w:sz w:val="18"/>
          <w:szCs w:val="20"/>
        </w:rPr>
        <w:t>3.报送日期及方式：本报表为年报，填报单位于报告期次年3月31日前，通过网络平台上报，各省级科技管理部门于4月15日前完成审核，并由各省、自治区、直辖市、计划单列市科技厅（委、局）进行报送</w:t>
      </w:r>
    </w:p>
    <w:p>
      <w:pPr>
        <w:snapToGrid w:val="0"/>
        <w:spacing w:line="280" w:lineRule="exact"/>
        <w:ind w:left="525" w:leftChars="250"/>
        <w:jc w:val="left"/>
        <w:rPr>
          <w:sz w:val="18"/>
        </w:rPr>
      </w:pPr>
      <w:r>
        <w:rPr>
          <w:sz w:val="18"/>
          <w:szCs w:val="20"/>
        </w:rPr>
        <w:t>4.审核关系：</w:t>
      </w:r>
    </w:p>
    <w:p>
      <w:pPr>
        <w:snapToGrid w:val="0"/>
        <w:spacing w:line="280" w:lineRule="exact"/>
        <w:ind w:left="525" w:leftChars="250"/>
        <w:jc w:val="left"/>
        <w:rPr>
          <w:sz w:val="18"/>
        </w:rPr>
      </w:pPr>
      <w:r>
        <w:rPr>
          <w:sz w:val="18"/>
        </w:rPr>
        <w:t xml:space="preserve">（1）TDF9A00≥TDF9A01        </w:t>
      </w:r>
      <w:r>
        <w:rPr>
          <w:rFonts w:hint="eastAsia"/>
          <w:sz w:val="18"/>
        </w:rPr>
        <w:tab/>
      </w:r>
      <w:r>
        <w:rPr>
          <w:rFonts w:hint="eastAsia"/>
          <w:sz w:val="18"/>
        </w:rPr>
        <w:tab/>
      </w:r>
      <w:r>
        <w:rPr>
          <w:sz w:val="18"/>
        </w:rPr>
        <w:t>（2）TDF9A00≥TDF9A03</w:t>
      </w:r>
      <w:r>
        <w:rPr>
          <w:rFonts w:hint="eastAsia"/>
          <w:sz w:val="18"/>
        </w:rPr>
        <w:tab/>
      </w:r>
      <w:r>
        <w:rPr>
          <w:rFonts w:hint="eastAsia"/>
          <w:sz w:val="18"/>
        </w:rPr>
        <w:tab/>
      </w:r>
      <w:r>
        <w:rPr>
          <w:sz w:val="18"/>
        </w:rPr>
        <w:t xml:space="preserve">（3）TDF9A00≥ TDF9A04    </w:t>
      </w:r>
    </w:p>
    <w:p>
      <w:pPr>
        <w:snapToGrid w:val="0"/>
        <w:spacing w:line="280" w:lineRule="exact"/>
        <w:ind w:left="525" w:leftChars="250"/>
        <w:jc w:val="left"/>
        <w:rPr>
          <w:sz w:val="18"/>
        </w:rPr>
      </w:pPr>
      <w:r>
        <w:rPr>
          <w:sz w:val="18"/>
        </w:rPr>
        <w:t xml:space="preserve">（4）TDF9A00≥TDF9A09         </w:t>
      </w:r>
      <w:r>
        <w:rPr>
          <w:rFonts w:hint="eastAsia"/>
          <w:sz w:val="18"/>
        </w:rPr>
        <w:tab/>
      </w:r>
      <w:r>
        <w:rPr>
          <w:sz w:val="18"/>
        </w:rPr>
        <w:t>（5）TDF9A00≥TDF9A05_1</w:t>
      </w:r>
      <w:r>
        <w:rPr>
          <w:rFonts w:hint="eastAsia"/>
          <w:sz w:val="18"/>
        </w:rPr>
        <w:tab/>
      </w:r>
      <w:r>
        <w:rPr>
          <w:sz w:val="18"/>
        </w:rPr>
        <w:t>（6）TDF9A00≥TDF9A010</w:t>
      </w:r>
    </w:p>
    <w:p>
      <w:pPr>
        <w:snapToGrid w:val="0"/>
        <w:spacing w:line="280" w:lineRule="exact"/>
        <w:ind w:left="525" w:leftChars="250"/>
        <w:jc w:val="left"/>
        <w:rPr>
          <w:sz w:val="18"/>
        </w:rPr>
      </w:pPr>
      <w:r>
        <w:rPr>
          <w:sz w:val="18"/>
        </w:rPr>
        <w:t xml:space="preserve">（7）TDF9A00≥TDF9A011        </w:t>
      </w:r>
      <w:r>
        <w:rPr>
          <w:rFonts w:hint="eastAsia"/>
          <w:sz w:val="18"/>
        </w:rPr>
        <w:tab/>
      </w:r>
      <w:r>
        <w:rPr>
          <w:rFonts w:hint="eastAsia"/>
          <w:sz w:val="18"/>
        </w:rPr>
        <w:tab/>
      </w:r>
      <w:r>
        <w:rPr>
          <w:sz w:val="18"/>
        </w:rPr>
        <w:t xml:space="preserve">（8）TDF9A00≥TDF9A12 </w:t>
      </w:r>
      <w:r>
        <w:rPr>
          <w:rFonts w:hint="eastAsia"/>
          <w:sz w:val="18"/>
        </w:rPr>
        <w:tab/>
      </w:r>
      <w:r>
        <w:rPr>
          <w:sz w:val="18"/>
        </w:rPr>
        <w:t xml:space="preserve">（9）TDF9B00≥TDF9B01     </w:t>
      </w:r>
    </w:p>
    <w:p>
      <w:pPr>
        <w:snapToGrid w:val="0"/>
        <w:spacing w:line="280" w:lineRule="exact"/>
        <w:ind w:left="525" w:leftChars="250"/>
        <w:jc w:val="left"/>
        <w:rPr>
          <w:sz w:val="18"/>
        </w:rPr>
      </w:pPr>
      <w:r>
        <w:rPr>
          <w:sz w:val="18"/>
        </w:rPr>
        <w:t xml:space="preserve">（10）TDF9B01≥TDF9B02       </w:t>
      </w:r>
      <w:r>
        <w:rPr>
          <w:rFonts w:hint="eastAsia"/>
          <w:sz w:val="18"/>
        </w:rPr>
        <w:tab/>
      </w:r>
      <w:r>
        <w:rPr>
          <w:rFonts w:hint="eastAsia"/>
          <w:sz w:val="18"/>
        </w:rPr>
        <w:tab/>
      </w:r>
      <w:r>
        <w:rPr>
          <w:sz w:val="18"/>
        </w:rPr>
        <w:t xml:space="preserve">（11）TDF9B01≥TDF9B03 </w:t>
      </w:r>
      <w:r>
        <w:rPr>
          <w:rFonts w:hint="eastAsia"/>
          <w:sz w:val="18"/>
        </w:rPr>
        <w:tab/>
      </w:r>
      <w:r>
        <w:rPr>
          <w:sz w:val="18"/>
        </w:rPr>
        <w:t>（12）TDF9C16≥TDF9C16_1</w:t>
      </w:r>
    </w:p>
    <w:p>
      <w:pPr>
        <w:snapToGrid w:val="0"/>
        <w:spacing w:line="280" w:lineRule="exact"/>
        <w:ind w:left="525" w:leftChars="250"/>
        <w:jc w:val="left"/>
        <w:rPr>
          <w:sz w:val="18"/>
        </w:rPr>
      </w:pPr>
      <w:r>
        <w:rPr>
          <w:sz w:val="18"/>
        </w:rPr>
        <w:t xml:space="preserve">（13）TDF9C01_1≥TDF9C01_2     </w:t>
      </w:r>
      <w:r>
        <w:rPr>
          <w:rFonts w:hint="eastAsia"/>
          <w:sz w:val="18"/>
        </w:rPr>
        <w:tab/>
      </w:r>
      <w:r>
        <w:rPr>
          <w:sz w:val="18"/>
        </w:rPr>
        <w:t xml:space="preserve">（14）TDF9B00≥TDF9B05  </w:t>
      </w:r>
      <w:r>
        <w:rPr>
          <w:rFonts w:hint="eastAsia"/>
          <w:sz w:val="18"/>
        </w:rPr>
        <w:tab/>
      </w:r>
      <w:r>
        <w:rPr>
          <w:sz w:val="18"/>
        </w:rPr>
        <w:t xml:space="preserve">（15）TDF9D00≥TDF9D09    </w:t>
      </w:r>
    </w:p>
    <w:p>
      <w:pPr>
        <w:snapToGrid w:val="0"/>
        <w:spacing w:line="280" w:lineRule="exact"/>
        <w:ind w:left="525" w:leftChars="250"/>
        <w:jc w:val="left"/>
        <w:rPr>
          <w:sz w:val="18"/>
        </w:rPr>
      </w:pPr>
      <w:r>
        <w:rPr>
          <w:sz w:val="18"/>
        </w:rPr>
        <w:t xml:space="preserve">（16）TDF9D01≥TDF9D02+TDF9D03 </w:t>
      </w:r>
      <w:r>
        <w:rPr>
          <w:rFonts w:hint="eastAsia"/>
          <w:sz w:val="18"/>
        </w:rPr>
        <w:tab/>
      </w:r>
      <w:r>
        <w:rPr>
          <w:sz w:val="18"/>
        </w:rPr>
        <w:t xml:space="preserve">（17）TDF9E00≥TDF9E05        </w:t>
      </w:r>
    </w:p>
    <w:p>
      <w:pPr>
        <w:snapToGrid w:val="0"/>
        <w:spacing w:line="280" w:lineRule="exact"/>
        <w:ind w:left="525" w:leftChars="250"/>
        <w:jc w:val="left"/>
        <w:rPr>
          <w:sz w:val="18"/>
        </w:rPr>
      </w:pPr>
      <w:r>
        <w:rPr>
          <w:sz w:val="18"/>
        </w:rPr>
        <w:t xml:space="preserve">（18）TDF9K00≥TDF9K01+TDF9K02 </w:t>
      </w:r>
      <w:r>
        <w:rPr>
          <w:rFonts w:hint="eastAsia"/>
          <w:sz w:val="18"/>
        </w:rPr>
        <w:tab/>
      </w:r>
      <w:r>
        <w:rPr>
          <w:sz w:val="18"/>
        </w:rPr>
        <w:t>（19）TDF9K05≥TDF9K06</w:t>
      </w:r>
    </w:p>
    <w:p/>
    <w:p/>
    <w:p>
      <w:pPr>
        <w:widowControl/>
        <w:jc w:val="left"/>
      </w:pPr>
      <w:r>
        <w:br w:type="page"/>
      </w:r>
    </w:p>
    <w:p>
      <w:pPr>
        <w:pStyle w:val="6"/>
        <w:spacing w:line="400" w:lineRule="exact"/>
        <w:rPr>
          <w:rFonts w:ascii="Times New Roman" w:hAnsi="Times New Roman"/>
          <w:bCs w:val="0"/>
          <w:sz w:val="28"/>
          <w:szCs w:val="36"/>
        </w:rPr>
      </w:pPr>
      <w:r>
        <w:rPr>
          <w:rFonts w:ascii="Times New Roman" w:hAnsi="Times New Roman"/>
          <w:bCs w:val="0"/>
          <w:sz w:val="28"/>
          <w:szCs w:val="36"/>
        </w:rPr>
        <w:t>指标解释</w:t>
      </w:r>
    </w:p>
    <w:p>
      <w:pPr>
        <w:spacing w:line="400" w:lineRule="exact"/>
        <w:ind w:firstLine="421" w:firstLineChars="200"/>
        <w:rPr>
          <w:rFonts w:eastAsia="黑体"/>
          <w:b/>
          <w:bCs/>
        </w:rPr>
      </w:pPr>
    </w:p>
    <w:p>
      <w:pPr>
        <w:spacing w:line="400" w:lineRule="exact"/>
        <w:ind w:firstLine="420" w:firstLineChars="200"/>
        <w:rPr>
          <w:szCs w:val="21"/>
          <w:lang w:val="zh-TW"/>
        </w:rPr>
      </w:pPr>
      <w:r>
        <w:rPr>
          <w:rFonts w:eastAsia="黑体"/>
        </w:rPr>
        <w:t>基地内企业数量</w:t>
      </w:r>
      <w:r>
        <w:rPr>
          <w:b/>
          <w:szCs w:val="21"/>
          <w:lang w:val="zh-TW"/>
        </w:rPr>
        <w:t xml:space="preserve"> </w:t>
      </w:r>
      <w:r>
        <w:rPr>
          <w:b/>
          <w:szCs w:val="21"/>
          <w:lang w:val="zh-TW" w:eastAsia="zh-TW"/>
        </w:rPr>
        <w:t xml:space="preserve"> </w:t>
      </w:r>
      <w:r>
        <w:rPr>
          <w:szCs w:val="21"/>
          <w:lang w:val="zh-TW"/>
        </w:rPr>
        <w:t>指基地内在当地生产经营和纳税的所有工业及相关服务业企业数量。</w:t>
      </w:r>
    </w:p>
    <w:p>
      <w:pPr>
        <w:spacing w:line="400" w:lineRule="exact"/>
        <w:ind w:firstLine="420" w:firstLineChars="200"/>
        <w:rPr>
          <w:szCs w:val="21"/>
          <w:lang w:val="zh-TW"/>
        </w:rPr>
      </w:pPr>
      <w:r>
        <w:rPr>
          <w:rFonts w:eastAsia="黑体"/>
        </w:rPr>
        <w:t>高新技术企业</w:t>
      </w:r>
      <w:r>
        <w:rPr>
          <w:szCs w:val="21"/>
        </w:rPr>
        <w:t xml:space="preserve">  指经省、自治区、直辖市、计划单列市高新技术企业认定管理机构认定并经过全国高新技术企业认定管理工作领导小组备案，获得有效期内高新技术企业证书的企业数量。</w:t>
      </w:r>
    </w:p>
    <w:p>
      <w:pPr>
        <w:spacing w:line="400" w:lineRule="exact"/>
        <w:ind w:firstLine="420" w:firstLineChars="200"/>
        <w:rPr>
          <w:b/>
          <w:bCs/>
          <w:szCs w:val="21"/>
          <w:lang w:eastAsia="zh-TW"/>
        </w:rPr>
      </w:pPr>
      <w:r>
        <w:rPr>
          <w:rFonts w:eastAsia="黑体"/>
        </w:rPr>
        <w:t>骨干企业</w:t>
      </w:r>
      <w:r>
        <w:rPr>
          <w:szCs w:val="21"/>
          <w:lang w:val="zh-TW"/>
        </w:rPr>
        <w:t xml:space="preserve">  指在国内同行业具有明显竞争优势</w:t>
      </w:r>
      <w:r>
        <w:rPr>
          <w:szCs w:val="21"/>
          <w:lang w:eastAsia="zh-TW"/>
        </w:rPr>
        <w:t>，并对基地主导产业发展及相关联产业聚集具有引导带动作用的企业</w:t>
      </w:r>
      <w:r>
        <w:rPr>
          <w:szCs w:val="21"/>
        </w:rPr>
        <w:t>数量</w:t>
      </w:r>
      <w:r>
        <w:rPr>
          <w:szCs w:val="21"/>
          <w:lang w:eastAsia="zh-TW"/>
        </w:rPr>
        <w:t>。</w:t>
      </w:r>
    </w:p>
    <w:p>
      <w:pPr>
        <w:spacing w:line="400" w:lineRule="exact"/>
        <w:ind w:firstLine="420" w:firstLineChars="200"/>
        <w:rPr>
          <w:szCs w:val="21"/>
        </w:rPr>
      </w:pPr>
      <w:r>
        <w:rPr>
          <w:rFonts w:eastAsia="黑体"/>
        </w:rPr>
        <w:t>国内上市企业</w:t>
      </w:r>
      <w:r>
        <w:rPr>
          <w:b/>
          <w:szCs w:val="21"/>
        </w:rPr>
        <w:t xml:space="preserve">  </w:t>
      </w:r>
      <w:r>
        <w:rPr>
          <w:szCs w:val="21"/>
        </w:rPr>
        <w:t>指股票已在国内（不含港澳台）股票交易市场正式挂牌交易的企业数量。</w:t>
      </w:r>
    </w:p>
    <w:p>
      <w:pPr>
        <w:spacing w:line="400" w:lineRule="exact"/>
        <w:ind w:firstLine="420" w:firstLineChars="200"/>
        <w:rPr>
          <w:b/>
          <w:szCs w:val="21"/>
          <w:lang w:val="zh-TW" w:eastAsia="zh-TW"/>
        </w:rPr>
      </w:pPr>
      <w:r>
        <w:rPr>
          <w:rFonts w:eastAsia="黑体"/>
        </w:rPr>
        <w:t>境外上市企业</w:t>
      </w:r>
      <w:r>
        <w:rPr>
          <w:b/>
          <w:szCs w:val="21"/>
          <w:lang w:val="zh-TW"/>
        </w:rPr>
        <w:t xml:space="preserve">  </w:t>
      </w:r>
      <w:r>
        <w:rPr>
          <w:szCs w:val="21"/>
        </w:rPr>
        <w:t>指股票在境外股票</w:t>
      </w:r>
      <w:r>
        <w:rPr>
          <w:szCs w:val="21"/>
          <w:lang w:val="zh-TW"/>
        </w:rPr>
        <w:t>交易</w:t>
      </w:r>
      <w:r>
        <w:rPr>
          <w:szCs w:val="21"/>
        </w:rPr>
        <w:t>市场正式挂牌交易的企业数量。</w:t>
      </w:r>
    </w:p>
    <w:p>
      <w:pPr>
        <w:spacing w:line="400" w:lineRule="exact"/>
        <w:ind w:firstLine="420" w:firstLineChars="200"/>
        <w:rPr>
          <w:b/>
          <w:szCs w:val="21"/>
          <w:lang w:val="zh-TW"/>
        </w:rPr>
      </w:pPr>
      <w:r>
        <w:rPr>
          <w:rFonts w:eastAsia="黑体"/>
        </w:rPr>
        <w:t>新三板挂牌企业</w:t>
      </w:r>
      <w:r>
        <w:rPr>
          <w:b/>
          <w:szCs w:val="21"/>
          <w:lang w:val="zh-TW"/>
        </w:rPr>
        <w:t xml:space="preserve">  </w:t>
      </w:r>
      <w:r>
        <w:rPr>
          <w:szCs w:val="21"/>
        </w:rPr>
        <w:t>指在新三板挂牌的企业数量。</w:t>
      </w:r>
    </w:p>
    <w:p>
      <w:pPr>
        <w:spacing w:line="400" w:lineRule="exact"/>
        <w:ind w:firstLine="420" w:firstLineChars="200"/>
        <w:rPr>
          <w:szCs w:val="21"/>
          <w:lang w:val="zh-TW"/>
        </w:rPr>
      </w:pPr>
      <w:r>
        <w:rPr>
          <w:rFonts w:eastAsia="黑体"/>
        </w:rPr>
        <w:t>技术先进型服务企业</w:t>
      </w:r>
      <w:r>
        <w:rPr>
          <w:b/>
          <w:szCs w:val="21"/>
          <w:lang w:val="zh-TW"/>
        </w:rPr>
        <w:t xml:space="preserve">  </w:t>
      </w:r>
      <w:r>
        <w:rPr>
          <w:szCs w:val="21"/>
        </w:rPr>
        <w:t>指经省、</w:t>
      </w:r>
      <w:r>
        <w:rPr>
          <w:szCs w:val="21"/>
          <w:lang w:val="zh-TW"/>
        </w:rPr>
        <w:t>自治区</w:t>
      </w:r>
      <w:r>
        <w:rPr>
          <w:szCs w:val="21"/>
        </w:rPr>
        <w:t>、直辖市、计划单列市技术先进型服务企业认定管理机构认定并通过“全国技术先进型服务企业业务办理管理平台”报备，同时经科技部火炬中心备案给予有效期内备案编号的企业</w:t>
      </w:r>
      <w:r>
        <w:rPr>
          <w:szCs w:val="21"/>
          <w:lang w:val="zh-TW"/>
        </w:rPr>
        <w:t>。</w:t>
      </w:r>
    </w:p>
    <w:p>
      <w:pPr>
        <w:spacing w:line="400" w:lineRule="exact"/>
        <w:ind w:firstLine="420" w:firstLineChars="200"/>
        <w:rPr>
          <w:b/>
          <w:szCs w:val="21"/>
        </w:rPr>
      </w:pPr>
      <w:r>
        <w:rPr>
          <w:rFonts w:eastAsia="黑体"/>
        </w:rPr>
        <w:t>科技型中小企业</w:t>
      </w:r>
      <w:r>
        <w:rPr>
          <w:b/>
          <w:szCs w:val="21"/>
          <w:lang w:val="zh-TW"/>
        </w:rPr>
        <w:t xml:space="preserve">  </w:t>
      </w:r>
      <w:r>
        <w:rPr>
          <w:szCs w:val="21"/>
        </w:rPr>
        <w:t>指在“全国</w:t>
      </w:r>
      <w:r>
        <w:rPr>
          <w:szCs w:val="21"/>
          <w:lang w:val="zh-TW"/>
        </w:rPr>
        <w:t>科技型</w:t>
      </w:r>
      <w:r>
        <w:rPr>
          <w:szCs w:val="21"/>
        </w:rPr>
        <w:t>中小企业信息服务平台”注册登记，并获得科技型中小企业入库登记编号的企业（有效期内）数量。</w:t>
      </w:r>
    </w:p>
    <w:p>
      <w:pPr>
        <w:spacing w:line="400" w:lineRule="exact"/>
        <w:ind w:firstLine="420" w:firstLineChars="200"/>
        <w:rPr>
          <w:szCs w:val="21"/>
          <w:lang w:val="zh-TW"/>
        </w:rPr>
      </w:pPr>
      <w:r>
        <w:rPr>
          <w:rFonts w:eastAsia="黑体"/>
        </w:rPr>
        <w:t>营业收入超10亿元企业</w:t>
      </w:r>
      <w:r>
        <w:rPr>
          <w:b/>
          <w:szCs w:val="21"/>
          <w:lang w:val="zh-TW"/>
        </w:rPr>
        <w:t xml:space="preserve">  </w:t>
      </w:r>
      <w:r>
        <w:rPr>
          <w:szCs w:val="21"/>
        </w:rPr>
        <w:t>指基地内年度营业总收入10亿元以上的企业数量。</w:t>
      </w:r>
    </w:p>
    <w:p>
      <w:pPr>
        <w:spacing w:line="400" w:lineRule="exact"/>
        <w:ind w:firstLine="420" w:firstLineChars="200"/>
        <w:rPr>
          <w:szCs w:val="21"/>
        </w:rPr>
      </w:pPr>
      <w:r>
        <w:rPr>
          <w:rFonts w:eastAsia="黑体"/>
        </w:rPr>
        <w:t>规模以上工业万元增加值综合能耗</w:t>
      </w:r>
      <w:r>
        <w:rPr>
          <w:b/>
          <w:szCs w:val="21"/>
          <w:lang w:val="zh-TW"/>
        </w:rPr>
        <w:t xml:space="preserve">  </w:t>
      </w:r>
      <w:r>
        <w:rPr>
          <w:szCs w:val="21"/>
        </w:rPr>
        <w:t>指</w:t>
      </w:r>
      <w:r>
        <w:rPr>
          <w:szCs w:val="21"/>
          <w:lang w:val="zh-TW"/>
        </w:rPr>
        <w:t>规模</w:t>
      </w:r>
      <w:r>
        <w:rPr>
          <w:szCs w:val="21"/>
        </w:rPr>
        <w:t>以上工业企业能源消耗总量与规模以上工业企业工业增加值之比，其计算公式为：万元增加值综合能耗=能源消耗总量（吨标准煤，以用电度数折算为标准煤/工业增加值（万元）。</w:t>
      </w:r>
    </w:p>
    <w:p>
      <w:pPr>
        <w:spacing w:line="400" w:lineRule="exact"/>
        <w:ind w:firstLine="420" w:firstLineChars="200"/>
        <w:rPr>
          <w:szCs w:val="21"/>
          <w:lang w:val="zh-TW"/>
        </w:rPr>
      </w:pPr>
      <w:r>
        <w:rPr>
          <w:rFonts w:eastAsia="黑体"/>
        </w:rPr>
        <w:t>工业污水处理率</w:t>
      </w:r>
      <w:r>
        <w:rPr>
          <w:b/>
          <w:szCs w:val="21"/>
          <w:lang w:val="zh-TW"/>
        </w:rPr>
        <w:t xml:space="preserve">  </w:t>
      </w:r>
      <w:r>
        <w:rPr>
          <w:szCs w:val="21"/>
          <w:lang w:val="zh-TW"/>
        </w:rPr>
        <w:t>指经过处理的</w:t>
      </w:r>
      <w:r>
        <w:rPr>
          <w:szCs w:val="21"/>
        </w:rPr>
        <w:t>工业废水</w:t>
      </w:r>
      <w:r>
        <w:rPr>
          <w:szCs w:val="21"/>
          <w:lang w:val="zh-TW"/>
        </w:rPr>
        <w:t>量占污水排放总量的比重。计算公式为污水处理量/污水排放总量×100%。</w:t>
      </w:r>
    </w:p>
    <w:p>
      <w:pPr>
        <w:spacing w:line="400" w:lineRule="exact"/>
        <w:ind w:firstLine="420" w:firstLineChars="200"/>
        <w:rPr>
          <w:szCs w:val="21"/>
          <w:lang w:val="zh-TW" w:eastAsia="zh-TW"/>
        </w:rPr>
      </w:pPr>
      <w:r>
        <w:rPr>
          <w:rFonts w:eastAsia="黑体"/>
        </w:rPr>
        <w:t>基地日常管理机构正式编制人员</w:t>
      </w:r>
      <w:r>
        <w:rPr>
          <w:b/>
          <w:szCs w:val="21"/>
          <w:lang w:val="zh-TW"/>
        </w:rPr>
        <w:t xml:space="preserve">  </w:t>
      </w:r>
      <w:r>
        <w:rPr>
          <w:szCs w:val="21"/>
          <w:lang w:val="zh-TW"/>
        </w:rPr>
        <w:t>指基地独立管理机构所拥有的正式编制工作人员数。</w:t>
      </w:r>
    </w:p>
    <w:p>
      <w:pPr>
        <w:spacing w:line="400" w:lineRule="exact"/>
        <w:ind w:firstLine="420" w:firstLineChars="200"/>
        <w:rPr>
          <w:szCs w:val="21"/>
          <w:lang w:val="zh-TW" w:eastAsia="zh-TW"/>
        </w:rPr>
      </w:pPr>
      <w:r>
        <w:rPr>
          <w:rFonts w:eastAsia="黑体"/>
        </w:rPr>
        <w:t>企业从业人员</w:t>
      </w:r>
      <w:r>
        <w:rPr>
          <w:b/>
          <w:szCs w:val="21"/>
          <w:lang w:val="zh-TW"/>
        </w:rPr>
        <w:t xml:space="preserve">  </w:t>
      </w:r>
      <w:r>
        <w:rPr>
          <w:szCs w:val="21"/>
          <w:lang w:val="zh-TW"/>
        </w:rPr>
        <w:t>指基地内的企业从事劳动并取得劳动报酬或经营收入的全部劳动力数。</w:t>
      </w:r>
    </w:p>
    <w:p>
      <w:pPr>
        <w:spacing w:line="400" w:lineRule="exact"/>
        <w:ind w:firstLine="420" w:firstLineChars="200"/>
        <w:rPr>
          <w:b/>
          <w:szCs w:val="21"/>
          <w:lang w:val="zh-TW"/>
        </w:rPr>
      </w:pPr>
      <w:r>
        <w:rPr>
          <w:rFonts w:eastAsia="黑体"/>
        </w:rPr>
        <w:t>大专及以上人员</w:t>
      </w:r>
      <w:r>
        <w:rPr>
          <w:b/>
          <w:szCs w:val="21"/>
          <w:lang w:val="zh-TW"/>
        </w:rPr>
        <w:t xml:space="preserve">  </w:t>
      </w:r>
      <w:r>
        <w:rPr>
          <w:szCs w:val="21"/>
          <w:lang w:val="zh-TW"/>
        </w:rPr>
        <w:t>指基地内的企业</w:t>
      </w:r>
      <w:r>
        <w:rPr>
          <w:szCs w:val="21"/>
        </w:rPr>
        <w:t>人员</w:t>
      </w:r>
      <w:r>
        <w:rPr>
          <w:szCs w:val="21"/>
          <w:lang w:val="zh-TW"/>
        </w:rPr>
        <w:t>取得大专及以上学历的人数。</w:t>
      </w:r>
    </w:p>
    <w:p>
      <w:pPr>
        <w:spacing w:line="400" w:lineRule="exact"/>
        <w:ind w:firstLine="420" w:firstLineChars="200"/>
        <w:rPr>
          <w:b/>
          <w:szCs w:val="21"/>
          <w:lang w:val="zh-TW" w:eastAsia="zh-TW"/>
        </w:rPr>
      </w:pPr>
      <w:r>
        <w:rPr>
          <w:rFonts w:eastAsia="黑体"/>
        </w:rPr>
        <w:t>博士</w:t>
      </w:r>
      <w:r>
        <w:rPr>
          <w:b/>
          <w:szCs w:val="21"/>
          <w:lang w:val="zh-TW"/>
        </w:rPr>
        <w:t xml:space="preserve">  </w:t>
      </w:r>
      <w:r>
        <w:rPr>
          <w:szCs w:val="21"/>
          <w:lang w:val="zh-TW"/>
        </w:rPr>
        <w:t>指基地内的企业人员取得博士学历的人数。</w:t>
      </w:r>
    </w:p>
    <w:p>
      <w:pPr>
        <w:spacing w:line="400" w:lineRule="exact"/>
        <w:ind w:firstLine="420" w:firstLineChars="200"/>
        <w:rPr>
          <w:szCs w:val="21"/>
          <w:lang w:val="zh-TW"/>
        </w:rPr>
      </w:pPr>
      <w:r>
        <w:rPr>
          <w:rFonts w:eastAsia="黑体"/>
        </w:rPr>
        <w:t>硕士</w:t>
      </w:r>
      <w:r>
        <w:rPr>
          <w:b/>
          <w:szCs w:val="21"/>
          <w:lang w:val="zh-TW"/>
        </w:rPr>
        <w:t xml:space="preserve">  </w:t>
      </w:r>
      <w:r>
        <w:rPr>
          <w:szCs w:val="21"/>
          <w:lang w:val="zh-TW"/>
        </w:rPr>
        <w:t>指基地内的企业人员取得</w:t>
      </w:r>
      <w:r>
        <w:rPr>
          <w:szCs w:val="21"/>
        </w:rPr>
        <w:t>硕士</w:t>
      </w:r>
      <w:r>
        <w:rPr>
          <w:szCs w:val="21"/>
          <w:lang w:val="zh-TW"/>
        </w:rPr>
        <w:t>学历的人数。</w:t>
      </w:r>
    </w:p>
    <w:p>
      <w:pPr>
        <w:spacing w:line="400" w:lineRule="exact"/>
        <w:ind w:firstLine="420" w:firstLineChars="200"/>
        <w:rPr>
          <w:szCs w:val="21"/>
          <w:lang w:val="zh-TW" w:eastAsia="zh-TW"/>
        </w:rPr>
      </w:pPr>
      <w:r>
        <w:rPr>
          <w:rFonts w:eastAsia="黑体"/>
        </w:rPr>
        <w:t>骨干企业人员</w:t>
      </w:r>
      <w:r>
        <w:rPr>
          <w:b/>
          <w:szCs w:val="21"/>
          <w:lang w:val="zh-TW"/>
        </w:rPr>
        <w:t xml:space="preserve">  </w:t>
      </w:r>
      <w:r>
        <w:rPr>
          <w:szCs w:val="21"/>
          <w:lang w:val="zh-TW"/>
        </w:rPr>
        <w:t>指基地内骨干企业中的从业人员数量。</w:t>
      </w:r>
    </w:p>
    <w:p>
      <w:pPr>
        <w:spacing w:line="400" w:lineRule="exact"/>
        <w:ind w:firstLine="420" w:firstLineChars="200"/>
        <w:rPr>
          <w:szCs w:val="21"/>
          <w:lang w:val="zh-TW" w:eastAsia="zh-TW"/>
        </w:rPr>
      </w:pPr>
      <w:r>
        <w:rPr>
          <w:rFonts w:eastAsia="黑体"/>
        </w:rPr>
        <w:t>基地企业研究开发人员</w:t>
      </w:r>
      <w:r>
        <w:rPr>
          <w:b/>
          <w:szCs w:val="21"/>
          <w:lang w:val="zh-TW"/>
        </w:rPr>
        <w:t xml:space="preserve">  </w:t>
      </w:r>
      <w:r>
        <w:rPr>
          <w:szCs w:val="21"/>
          <w:lang w:val="zh-TW"/>
        </w:rPr>
        <w:t>指报告期内，基地内从事科学研究开发活动的人数。</w:t>
      </w:r>
    </w:p>
    <w:p>
      <w:pPr>
        <w:spacing w:line="400" w:lineRule="exact"/>
        <w:ind w:firstLine="420" w:firstLineChars="200"/>
        <w:rPr>
          <w:szCs w:val="21"/>
          <w:lang w:val="zh-TW" w:eastAsia="zh-TW"/>
        </w:rPr>
      </w:pPr>
      <w:r>
        <w:rPr>
          <w:rFonts w:eastAsia="黑体"/>
        </w:rPr>
        <w:t>国家级创新领军人才</w:t>
      </w:r>
      <w:r>
        <w:rPr>
          <w:b/>
          <w:szCs w:val="21"/>
          <w:lang w:val="zh-TW"/>
        </w:rPr>
        <w:t xml:space="preserve">  </w:t>
      </w:r>
      <w:r>
        <w:rPr>
          <w:szCs w:val="21"/>
          <w:lang w:val="zh-TW"/>
        </w:rPr>
        <w:t>指院士及国家级标志性专项人才计划的人才数。国家级标志性专项人才计划包括千人计划（海外高层次人才引进计划）、创新人才推进计划、国家杰出青年科学基金，其它如万人计划（国家高层次人才特殊支持计划）、国家有突出贡献中青年专家等。</w:t>
      </w:r>
    </w:p>
    <w:p>
      <w:pPr>
        <w:spacing w:line="400" w:lineRule="exact"/>
        <w:ind w:firstLine="420" w:firstLineChars="200"/>
        <w:rPr>
          <w:szCs w:val="21"/>
          <w:lang w:val="zh-TW"/>
        </w:rPr>
      </w:pPr>
      <w:r>
        <w:rPr>
          <w:rFonts w:eastAsia="黑体"/>
        </w:rPr>
        <w:t>省级创新领军人才</w:t>
      </w:r>
      <w:r>
        <w:rPr>
          <w:b/>
          <w:szCs w:val="21"/>
          <w:lang w:val="zh-TW"/>
        </w:rPr>
        <w:t xml:space="preserve"> </w:t>
      </w:r>
      <w:r>
        <w:rPr>
          <w:szCs w:val="21"/>
          <w:lang w:val="zh-TW"/>
        </w:rPr>
        <w:t xml:space="preserve"> 指省级标志性专项</w:t>
      </w:r>
      <w:r>
        <w:rPr>
          <w:szCs w:val="21"/>
        </w:rPr>
        <w:t>人才</w:t>
      </w:r>
      <w:r>
        <w:rPr>
          <w:szCs w:val="21"/>
          <w:lang w:val="zh-TW"/>
        </w:rPr>
        <w:t>计划的人才。</w:t>
      </w:r>
    </w:p>
    <w:p>
      <w:pPr>
        <w:spacing w:line="400" w:lineRule="exact"/>
        <w:ind w:firstLine="420" w:firstLineChars="200"/>
        <w:rPr>
          <w:szCs w:val="21"/>
        </w:rPr>
      </w:pPr>
      <w:r>
        <w:rPr>
          <w:rFonts w:eastAsia="黑体"/>
        </w:rPr>
        <w:t>国家工程技术研究中心</w:t>
      </w:r>
      <w:r>
        <w:rPr>
          <w:szCs w:val="21"/>
        </w:rPr>
        <w:t xml:space="preserve">  主要依托有关行业和领域中科技实力和创新能力较高的科研机构、高等院校和骨干龙头企业，建成开放、流动、联合、竞争的科研开发实体。加强科技成果向生产力转化的中间环节，促进科技产业化；面向企业规模生产的需要，推动集成、配套的工程化成果向相关行业辐射、转移与扩散，促进新兴产业的崛起和传统产业的升级改造；促进科技体制改革，培养一流的工程技术人才，建设一流的工程化实验条件。国家工程技术研究中心，是指国家科技部认定的工程技术研究中心。</w:t>
      </w:r>
    </w:p>
    <w:p>
      <w:pPr>
        <w:spacing w:line="400" w:lineRule="exact"/>
        <w:ind w:firstLine="420" w:firstLineChars="200"/>
        <w:rPr>
          <w:szCs w:val="21"/>
        </w:rPr>
      </w:pPr>
      <w:r>
        <w:rPr>
          <w:rFonts w:eastAsia="黑体"/>
        </w:rPr>
        <w:t>国家工程研究中心（原工程研究中心、工程实验室）</w:t>
      </w:r>
      <w:r>
        <w:rPr>
          <w:rFonts w:eastAsia="黑体"/>
          <w:szCs w:val="21"/>
        </w:rPr>
        <w:t xml:space="preserve">  </w:t>
      </w:r>
      <w:r>
        <w:rPr>
          <w:szCs w:val="21"/>
        </w:rPr>
        <w:t>国家工程研究中心是指面向国家重大战略任务和重点工程建设需求，开展关键技术攻关和试验研究、重大装备研制、重大科技成果的工程化实验验证，突破关键技术和核心装备制约的国家科技创新基地。科技部 财政部 国家发展改革委三部委 印发的《国家科技创新基地优化整合方案》（国科发基[2017]250号）中明确，对现由国家发展改革委管理的国家工程研究中心和国家工程实验室，按整合重构后的国家工程研究中心功能定位，合理归并，符合条件的纳入国家工程研究中心序列进行管理。</w:t>
      </w:r>
    </w:p>
    <w:p>
      <w:pPr>
        <w:spacing w:line="400" w:lineRule="exact"/>
        <w:ind w:firstLine="420" w:firstLineChars="200"/>
        <w:rPr>
          <w:szCs w:val="21"/>
        </w:rPr>
      </w:pPr>
      <w:r>
        <w:rPr>
          <w:rFonts w:eastAsia="黑体"/>
        </w:rPr>
        <w:t>企业技术中心</w:t>
      </w:r>
      <w:r>
        <w:rPr>
          <w:szCs w:val="21"/>
        </w:rPr>
        <w:t xml:space="preserve">  是指以企业为主体投资兴建的具有较完善的技术开发仪器设备和试验条件，拥有一定规模的专职研究与试验发展人员和一定的研究开发投入的技术创新机构。国家认定是由</w:t>
      </w:r>
      <w:bookmarkStart w:id="3" w:name="_GoBack"/>
      <w:bookmarkEnd w:id="3"/>
      <w:r>
        <w:rPr>
          <w:szCs w:val="21"/>
        </w:rPr>
        <w:t>国家发展</w:t>
      </w:r>
      <w:r>
        <w:rPr>
          <w:rFonts w:hint="eastAsia"/>
          <w:szCs w:val="21"/>
          <w:lang w:eastAsia="zh-CN"/>
        </w:rPr>
        <w:t>和</w:t>
      </w:r>
      <w:r>
        <w:rPr>
          <w:szCs w:val="21"/>
        </w:rPr>
        <w:t>改革委员会同科技部、财政部、海关总署、国家税务总局认定的企业技术中心。省级企业技术中心是指由省级政府（单位）认定的企业技术中心；市级企业技术中心是指由市级单位认定的企业技术中心。</w:t>
      </w:r>
    </w:p>
    <w:p>
      <w:pPr>
        <w:spacing w:line="400" w:lineRule="exact"/>
        <w:ind w:firstLine="420" w:firstLineChars="200"/>
        <w:rPr>
          <w:szCs w:val="21"/>
        </w:rPr>
      </w:pPr>
      <w:r>
        <w:rPr>
          <w:rFonts w:eastAsia="黑体"/>
        </w:rPr>
        <w:t>产品检验检测机构</w:t>
      </w:r>
      <w:r>
        <w:rPr>
          <w:szCs w:val="21"/>
        </w:rPr>
        <w:t xml:space="preserve">  是指依据有关法律、法规和技术标准，利用相关仪器和设备或相应技术手段，为社会提供各类委托检验检测服务的第三方技术服务机构。</w:t>
      </w:r>
    </w:p>
    <w:p>
      <w:pPr>
        <w:spacing w:line="400" w:lineRule="exact"/>
        <w:ind w:firstLine="420" w:firstLineChars="200"/>
        <w:rPr>
          <w:szCs w:val="21"/>
        </w:rPr>
      </w:pPr>
      <w:r>
        <w:rPr>
          <w:rFonts w:eastAsia="黑体"/>
        </w:rPr>
        <w:t>国家级孵化器（创业中心）</w:t>
      </w:r>
      <w:r>
        <w:rPr>
          <w:szCs w:val="21"/>
        </w:rPr>
        <w:t xml:space="preserve">  指基地内经科技部组织认定的国家级科技企业孵化器。</w:t>
      </w:r>
    </w:p>
    <w:p>
      <w:pPr>
        <w:spacing w:line="400" w:lineRule="exact"/>
        <w:ind w:firstLine="420" w:firstLineChars="200"/>
        <w:rPr>
          <w:szCs w:val="21"/>
          <w:lang w:val="zh-TW" w:eastAsia="zh-TW"/>
        </w:rPr>
      </w:pPr>
      <w:r>
        <w:rPr>
          <w:rFonts w:eastAsia="黑体"/>
        </w:rPr>
        <w:t>科技部备案的众创空间</w:t>
      </w:r>
      <w:r>
        <w:rPr>
          <w:b/>
          <w:szCs w:val="21"/>
          <w:lang w:val="zh-TW"/>
        </w:rPr>
        <w:t xml:space="preserve">  </w:t>
      </w:r>
      <w:r>
        <w:rPr>
          <w:szCs w:val="21"/>
          <w:lang w:val="zh-TW"/>
        </w:rPr>
        <w:t>指</w:t>
      </w:r>
      <w:r>
        <w:rPr>
          <w:szCs w:val="21"/>
        </w:rPr>
        <w:t>各地内符合条件且在科技部备案的众创空间</w:t>
      </w:r>
      <w:r>
        <w:rPr>
          <w:szCs w:val="21"/>
          <w:lang w:val="zh-TW"/>
        </w:rPr>
        <w:t>。</w:t>
      </w:r>
    </w:p>
    <w:p>
      <w:pPr>
        <w:spacing w:line="400" w:lineRule="exact"/>
        <w:ind w:firstLine="420" w:firstLineChars="200"/>
        <w:rPr>
          <w:szCs w:val="21"/>
        </w:rPr>
      </w:pPr>
      <w:r>
        <w:rPr>
          <w:rFonts w:eastAsia="黑体"/>
        </w:rPr>
        <w:t>国家技术转移机构</w:t>
      </w:r>
      <w:r>
        <w:rPr>
          <w:szCs w:val="21"/>
        </w:rPr>
        <w:t xml:space="preserve">  经科技部组织认定的国家技术转移机构。</w:t>
      </w:r>
    </w:p>
    <w:p>
      <w:pPr>
        <w:spacing w:line="400" w:lineRule="exact"/>
        <w:ind w:firstLine="420" w:firstLineChars="200"/>
        <w:rPr>
          <w:b/>
          <w:szCs w:val="21"/>
          <w:lang w:val="zh-TW"/>
        </w:rPr>
      </w:pPr>
      <w:r>
        <w:rPr>
          <w:rFonts w:eastAsia="黑体"/>
        </w:rPr>
        <w:t>金融服务机构</w:t>
      </w:r>
      <w:r>
        <w:rPr>
          <w:b/>
          <w:szCs w:val="21"/>
          <w:lang w:val="zh-TW"/>
        </w:rPr>
        <w:t xml:space="preserve">  </w:t>
      </w:r>
      <w:r>
        <w:rPr>
          <w:szCs w:val="21"/>
        </w:rPr>
        <w:t>在基地内从事创业风险投资机构、担保公司、小额贷款公司、科技融资租赁公司、科技金融服务的机构。</w:t>
      </w:r>
    </w:p>
    <w:p>
      <w:pPr>
        <w:spacing w:line="400" w:lineRule="exact"/>
        <w:ind w:firstLine="420" w:firstLineChars="200"/>
        <w:rPr>
          <w:bCs/>
          <w:szCs w:val="21"/>
        </w:rPr>
      </w:pPr>
      <w:r>
        <w:rPr>
          <w:rFonts w:eastAsia="黑体"/>
        </w:rPr>
        <w:t>知识产权服务机构</w:t>
      </w:r>
      <w:r>
        <w:rPr>
          <w:b/>
          <w:szCs w:val="21"/>
        </w:rPr>
        <w:t xml:space="preserve">  </w:t>
      </w:r>
      <w:r>
        <w:rPr>
          <w:szCs w:val="21"/>
        </w:rPr>
        <w:t>指基地内提供知识产权服务的机构。知识产权服务是指针对专利、商标、版权、著作权、软件、集成电路布图设计等的代理、转让、登记、鉴定、评估、认定、咨询、检索等活动。知识产权服务是一项既包含法律服务，又包含专业技术服务的特殊服务。</w:t>
      </w:r>
    </w:p>
    <w:p>
      <w:pPr>
        <w:spacing w:line="400" w:lineRule="exact"/>
        <w:ind w:firstLine="420" w:firstLineChars="200"/>
        <w:rPr>
          <w:szCs w:val="21"/>
          <w:lang w:val="zh-TW" w:eastAsia="zh-TW"/>
        </w:rPr>
      </w:pPr>
      <w:r>
        <w:rPr>
          <w:rFonts w:eastAsia="黑体"/>
        </w:rPr>
        <w:t>行业组织</w:t>
      </w:r>
      <w:r>
        <w:rPr>
          <w:b/>
          <w:szCs w:val="21"/>
          <w:lang w:val="zh-TW"/>
        </w:rPr>
        <w:t xml:space="preserve">  </w:t>
      </w:r>
      <w:r>
        <w:rPr>
          <w:szCs w:val="21"/>
          <w:lang w:val="zh-TW"/>
        </w:rPr>
        <w:t>指基地内行业协会、行业学会、产业技术创新联盟等组织数量。</w:t>
      </w:r>
    </w:p>
    <w:p>
      <w:pPr>
        <w:spacing w:line="400" w:lineRule="exact"/>
        <w:ind w:firstLine="420" w:firstLineChars="200"/>
        <w:rPr>
          <w:b/>
          <w:szCs w:val="21"/>
          <w:lang w:val="zh-TW" w:eastAsia="zh-TW"/>
        </w:rPr>
      </w:pPr>
      <w:r>
        <w:rPr>
          <w:rFonts w:eastAsia="黑体"/>
        </w:rPr>
        <w:t>工业总产值</w:t>
      </w:r>
      <w:r>
        <w:rPr>
          <w:b/>
          <w:szCs w:val="21"/>
          <w:lang w:val="zh-TW" w:eastAsia="zh-TW"/>
        </w:rPr>
        <w:t xml:space="preserve">  </w:t>
      </w:r>
      <w:r>
        <w:rPr>
          <w:szCs w:val="21"/>
        </w:rPr>
        <w:t>指工业企业在报告期内生产的以货币形式表现的工业最终产品和提供工业劳动活动的总价值量</w:t>
      </w:r>
      <w:r>
        <w:rPr>
          <w:szCs w:val="21"/>
          <w:lang w:val="zh-TW"/>
        </w:rPr>
        <w:t>。</w:t>
      </w:r>
    </w:p>
    <w:p>
      <w:pPr>
        <w:spacing w:line="400" w:lineRule="exact"/>
        <w:ind w:firstLine="420" w:firstLineChars="200"/>
        <w:rPr>
          <w:b/>
          <w:szCs w:val="21"/>
          <w:lang w:eastAsia="zh-TW"/>
        </w:rPr>
      </w:pPr>
      <w:r>
        <w:rPr>
          <w:rFonts w:eastAsia="黑体"/>
        </w:rPr>
        <w:t>总收入</w:t>
      </w:r>
      <w:r>
        <w:rPr>
          <w:szCs w:val="21"/>
        </w:rPr>
        <w:t xml:space="preserve"> </w:t>
      </w:r>
      <w:r>
        <w:rPr>
          <w:b/>
          <w:szCs w:val="21"/>
          <w:lang w:val="zh-TW" w:eastAsia="zh-TW"/>
        </w:rPr>
        <w:t xml:space="preserve"> </w:t>
      </w:r>
      <w:r>
        <w:rPr>
          <w:szCs w:val="21"/>
        </w:rPr>
        <w:t>指基地内企业全年的主营业务收入</w:t>
      </w:r>
      <w:r>
        <w:rPr>
          <w:szCs w:val="21"/>
          <w:lang w:eastAsia="zh-TW"/>
        </w:rPr>
        <w:t>、其他业务收入</w:t>
      </w:r>
      <w:r>
        <w:rPr>
          <w:szCs w:val="21"/>
        </w:rPr>
        <w:t>（</w:t>
      </w:r>
      <w:r>
        <w:rPr>
          <w:szCs w:val="21"/>
          <w:lang w:eastAsia="zh-TW"/>
        </w:rPr>
        <w:t>财政性资金除外</w:t>
      </w:r>
      <w:r>
        <w:rPr>
          <w:szCs w:val="21"/>
        </w:rPr>
        <w:t>）</w:t>
      </w:r>
      <w:r>
        <w:rPr>
          <w:szCs w:val="21"/>
          <w:lang w:eastAsia="zh-TW"/>
        </w:rPr>
        <w:t>、营业外收入、投资收益的总和。</w:t>
      </w:r>
    </w:p>
    <w:p>
      <w:pPr>
        <w:spacing w:line="400" w:lineRule="exact"/>
        <w:ind w:firstLine="420" w:firstLineChars="200"/>
        <w:rPr>
          <w:szCs w:val="21"/>
          <w:lang w:val="zh-TW" w:eastAsia="zh-TW"/>
        </w:rPr>
      </w:pPr>
      <w:r>
        <w:rPr>
          <w:rFonts w:eastAsia="黑体"/>
        </w:rPr>
        <w:t>产品销售收入</w:t>
      </w:r>
      <w:r>
        <w:rPr>
          <w:b/>
          <w:szCs w:val="21"/>
          <w:lang w:val="zh-TW" w:eastAsia="zh-TW"/>
        </w:rPr>
        <w:t xml:space="preserve">  </w:t>
      </w:r>
      <w:r>
        <w:rPr>
          <w:szCs w:val="21"/>
        </w:rPr>
        <w:t>指基地内企业全年销售全部产成品</w:t>
      </w:r>
      <w:r>
        <w:rPr>
          <w:szCs w:val="21"/>
          <w:lang w:val="zh-TW"/>
        </w:rPr>
        <w:t>、</w:t>
      </w:r>
      <w:r>
        <w:rPr>
          <w:szCs w:val="21"/>
          <w:lang w:val="zh-TW" w:eastAsia="zh-TW"/>
        </w:rPr>
        <w:t>自制半成品和提供劳务等所取得的收入</w:t>
      </w:r>
      <w:r>
        <w:rPr>
          <w:szCs w:val="21"/>
          <w:lang w:val="zh-TW"/>
        </w:rPr>
        <w:t>。</w:t>
      </w:r>
    </w:p>
    <w:p>
      <w:pPr>
        <w:spacing w:line="400" w:lineRule="exact"/>
        <w:ind w:firstLine="420" w:firstLineChars="200"/>
        <w:rPr>
          <w:szCs w:val="21"/>
          <w:lang w:val="zh-TW" w:eastAsia="zh-TW"/>
        </w:rPr>
      </w:pPr>
      <w:r>
        <w:rPr>
          <w:rFonts w:eastAsia="黑体"/>
        </w:rPr>
        <w:t>技术性收入</w:t>
      </w:r>
      <w:r>
        <w:rPr>
          <w:szCs w:val="21"/>
        </w:rPr>
        <w:t xml:space="preserve"> </w:t>
      </w:r>
      <w:r>
        <w:rPr>
          <w:b/>
          <w:szCs w:val="21"/>
          <w:lang w:val="zh-TW" w:eastAsia="zh-TW"/>
        </w:rPr>
        <w:t xml:space="preserve"> </w:t>
      </w:r>
      <w:r>
        <w:rPr>
          <w:szCs w:val="21"/>
        </w:rPr>
        <w:t>指基地内企业或科技服务机构从事技术开发</w:t>
      </w:r>
      <w:r>
        <w:rPr>
          <w:szCs w:val="21"/>
          <w:lang w:val="zh-TW"/>
        </w:rPr>
        <w:t>、</w:t>
      </w:r>
      <w:r>
        <w:rPr>
          <w:szCs w:val="21"/>
          <w:lang w:val="zh-TW" w:eastAsia="zh-TW"/>
        </w:rPr>
        <w:t>技术转让</w:t>
      </w:r>
      <w:r>
        <w:rPr>
          <w:szCs w:val="21"/>
          <w:lang w:val="zh-TW"/>
        </w:rPr>
        <w:t>、</w:t>
      </w:r>
      <w:r>
        <w:rPr>
          <w:szCs w:val="21"/>
          <w:lang w:val="zh-TW" w:eastAsia="zh-TW"/>
        </w:rPr>
        <w:t>技术咨询</w:t>
      </w:r>
      <w:r>
        <w:rPr>
          <w:szCs w:val="21"/>
          <w:lang w:val="zh-TW"/>
        </w:rPr>
        <w:t>、</w:t>
      </w:r>
      <w:r>
        <w:rPr>
          <w:szCs w:val="21"/>
          <w:lang w:val="zh-TW" w:eastAsia="zh-TW"/>
        </w:rPr>
        <w:t>技术服务的收入</w:t>
      </w:r>
      <w:r>
        <w:rPr>
          <w:szCs w:val="21"/>
          <w:lang w:val="zh-TW"/>
        </w:rPr>
        <w:t>。</w:t>
      </w:r>
    </w:p>
    <w:p>
      <w:pPr>
        <w:spacing w:line="400" w:lineRule="exact"/>
        <w:ind w:firstLine="420" w:firstLineChars="200"/>
        <w:rPr>
          <w:b/>
          <w:szCs w:val="21"/>
          <w:lang w:val="zh-TW" w:eastAsia="zh-TW"/>
        </w:rPr>
      </w:pPr>
      <w:r>
        <w:rPr>
          <w:rFonts w:eastAsia="黑体"/>
        </w:rPr>
        <w:t>出口总额</w:t>
      </w:r>
      <w:r>
        <w:rPr>
          <w:b/>
          <w:szCs w:val="21"/>
          <w:lang w:val="zh-TW" w:eastAsia="zh-TW"/>
        </w:rPr>
        <w:t xml:space="preserve">  </w:t>
      </w:r>
      <w:r>
        <w:rPr>
          <w:szCs w:val="21"/>
          <w:lang w:val="zh-TW" w:eastAsia="zh-TW"/>
        </w:rPr>
        <w:t>指企业自营</w:t>
      </w:r>
      <w:r>
        <w:rPr>
          <w:szCs w:val="21"/>
          <w:lang w:val="zh-TW"/>
        </w:rPr>
        <w:t>（委托）出口（包括销往香港、澳门、台湾地区）或交给外贸部门出口的产品、商品、出售给境外企业的技术或者为外商提供服务获得收益的总金额。包括外商来样、来料加工、来件装配和补偿贸易等生产的产品价值，以及境外技术合同或者服务实现金额。</w:t>
      </w:r>
    </w:p>
    <w:p>
      <w:pPr>
        <w:spacing w:line="400" w:lineRule="exact"/>
        <w:ind w:firstLine="420" w:firstLineChars="200"/>
        <w:rPr>
          <w:szCs w:val="21"/>
          <w:lang w:val="zh-TW" w:eastAsia="zh-TW"/>
        </w:rPr>
      </w:pPr>
      <w:r>
        <w:rPr>
          <w:rFonts w:eastAsia="黑体"/>
        </w:rPr>
        <w:t>实际上缴税费总额</w:t>
      </w:r>
      <w:r>
        <w:rPr>
          <w:b/>
          <w:szCs w:val="21"/>
          <w:lang w:val="zh-TW" w:eastAsia="zh-TW"/>
        </w:rPr>
        <w:t xml:space="preserve">  </w:t>
      </w:r>
      <w:r>
        <w:rPr>
          <w:szCs w:val="21"/>
        </w:rPr>
        <w:t>指企业实际上缴的各项税金</w:t>
      </w:r>
      <w:r>
        <w:rPr>
          <w:szCs w:val="21"/>
          <w:lang w:val="zh-TW"/>
        </w:rPr>
        <w:t>、</w:t>
      </w:r>
      <w:r>
        <w:rPr>
          <w:szCs w:val="21"/>
          <w:lang w:val="zh-TW" w:eastAsia="zh-TW"/>
        </w:rPr>
        <w:t>特种基金和附加费等</w:t>
      </w:r>
      <w:r>
        <w:rPr>
          <w:szCs w:val="21"/>
          <w:lang w:val="zh-TW"/>
        </w:rPr>
        <w:t>。</w:t>
      </w:r>
    </w:p>
    <w:p>
      <w:pPr>
        <w:spacing w:line="400" w:lineRule="exact"/>
        <w:ind w:firstLine="420" w:firstLineChars="200"/>
        <w:rPr>
          <w:szCs w:val="21"/>
          <w:lang w:val="zh-TW" w:eastAsia="zh-TW"/>
        </w:rPr>
      </w:pPr>
      <w:r>
        <w:rPr>
          <w:rFonts w:eastAsia="黑体"/>
        </w:rPr>
        <w:t>净利润</w:t>
      </w:r>
      <w:r>
        <w:rPr>
          <w:b/>
          <w:szCs w:val="21"/>
          <w:lang w:val="zh-TW" w:eastAsia="zh-TW"/>
        </w:rPr>
        <w:t xml:space="preserve">  </w:t>
      </w:r>
      <w:r>
        <w:rPr>
          <w:szCs w:val="21"/>
        </w:rPr>
        <w:t>指企业实现的利润在上交国家所得税后的剩余部分</w:t>
      </w:r>
      <w:r>
        <w:rPr>
          <w:szCs w:val="21"/>
          <w:lang w:val="zh-TW"/>
        </w:rPr>
        <w:t>。</w:t>
      </w:r>
      <w:r>
        <w:rPr>
          <w:szCs w:val="21"/>
          <w:lang w:val="zh-TW" w:eastAsia="zh-TW"/>
        </w:rPr>
        <w:t>按会计</w:t>
      </w:r>
      <w:r>
        <w:rPr>
          <w:szCs w:val="21"/>
          <w:lang w:val="zh-TW"/>
        </w:rPr>
        <w:t>“损益表”中“净利润”项的本年累计数填列。</w:t>
      </w:r>
    </w:p>
    <w:p>
      <w:pPr>
        <w:spacing w:line="400" w:lineRule="exact"/>
        <w:ind w:firstLine="420" w:firstLineChars="200"/>
        <w:rPr>
          <w:b/>
          <w:szCs w:val="21"/>
          <w:lang w:val="zh-TW" w:eastAsia="zh-TW"/>
        </w:rPr>
      </w:pPr>
      <w:r>
        <w:rPr>
          <w:rFonts w:eastAsia="黑体"/>
        </w:rPr>
        <w:t>基地主导产业国内市场占有率</w:t>
      </w:r>
      <w:r>
        <w:rPr>
          <w:szCs w:val="21"/>
        </w:rPr>
        <w:t xml:space="preserve"> </w:t>
      </w:r>
      <w:r>
        <w:rPr>
          <w:b/>
          <w:szCs w:val="21"/>
          <w:lang w:val="zh-TW" w:eastAsia="zh-TW"/>
        </w:rPr>
        <w:t xml:space="preserve"> </w:t>
      </w:r>
      <w:r>
        <w:rPr>
          <w:szCs w:val="21"/>
        </w:rPr>
        <w:t>指</w:t>
      </w:r>
      <w:r>
        <w:rPr>
          <w:szCs w:val="21"/>
          <w:lang w:eastAsia="zh-TW"/>
        </w:rPr>
        <w:t>基地内主导产业年销售收入</w:t>
      </w:r>
      <w:r>
        <w:rPr>
          <w:szCs w:val="21"/>
        </w:rPr>
        <w:t>/全国该类产业年销售总收入。</w:t>
      </w:r>
    </w:p>
    <w:p>
      <w:pPr>
        <w:spacing w:line="400" w:lineRule="exact"/>
        <w:ind w:firstLine="420" w:firstLineChars="200"/>
        <w:rPr>
          <w:b/>
          <w:szCs w:val="21"/>
          <w:lang w:val="zh-TW" w:eastAsia="zh-TW"/>
        </w:rPr>
      </w:pPr>
      <w:r>
        <w:rPr>
          <w:rFonts w:eastAsia="黑体"/>
        </w:rPr>
        <w:t>特色产业比重</w:t>
      </w:r>
      <w:r>
        <w:rPr>
          <w:szCs w:val="21"/>
        </w:rPr>
        <w:t xml:space="preserve"> </w:t>
      </w:r>
      <w:r>
        <w:rPr>
          <w:b/>
          <w:szCs w:val="21"/>
          <w:lang w:val="zh-TW" w:eastAsia="zh-TW"/>
        </w:rPr>
        <w:t xml:space="preserve"> </w:t>
      </w:r>
      <w:r>
        <w:rPr>
          <w:szCs w:val="21"/>
          <w:lang w:eastAsia="zh-TW"/>
        </w:rPr>
        <w:t>特色产业产值/</w:t>
      </w:r>
      <w:r>
        <w:rPr>
          <w:szCs w:val="21"/>
        </w:rPr>
        <w:t>基地工业总产值</w:t>
      </w:r>
      <w:r>
        <w:rPr>
          <w:szCs w:val="21"/>
          <w:lang w:eastAsia="zh-TW"/>
        </w:rPr>
        <w:t>。</w:t>
      </w:r>
    </w:p>
    <w:p>
      <w:pPr>
        <w:spacing w:line="400" w:lineRule="exact"/>
        <w:ind w:firstLine="420" w:firstLineChars="200"/>
        <w:rPr>
          <w:szCs w:val="21"/>
        </w:rPr>
      </w:pPr>
      <w:r>
        <w:rPr>
          <w:rFonts w:eastAsia="黑体"/>
        </w:rPr>
        <w:t>资金总投入</w:t>
      </w:r>
      <w:r>
        <w:rPr>
          <w:szCs w:val="21"/>
        </w:rPr>
        <w:t xml:space="preserve">  指报告期内基地内用于所有项目的资金投入。</w:t>
      </w:r>
    </w:p>
    <w:p>
      <w:pPr>
        <w:spacing w:line="400" w:lineRule="exact"/>
        <w:ind w:firstLine="420" w:firstLineChars="200"/>
        <w:rPr>
          <w:szCs w:val="21"/>
        </w:rPr>
      </w:pPr>
      <w:r>
        <w:rPr>
          <w:rFonts w:eastAsia="黑体"/>
        </w:rPr>
        <w:t>用于支撑服务机构的公共投入</w:t>
      </w:r>
      <w:r>
        <w:rPr>
          <w:szCs w:val="21"/>
        </w:rPr>
        <w:t xml:space="preserve">  指报告期内，各级政府用于支撑服务机构发展的资金投入。</w:t>
      </w:r>
    </w:p>
    <w:p>
      <w:pPr>
        <w:spacing w:line="400" w:lineRule="exact"/>
        <w:ind w:firstLine="420" w:firstLineChars="200"/>
        <w:rPr>
          <w:szCs w:val="21"/>
        </w:rPr>
      </w:pPr>
      <w:r>
        <w:rPr>
          <w:rFonts w:eastAsia="黑体"/>
        </w:rPr>
        <w:t>申请国内专利</w:t>
      </w:r>
      <w:r>
        <w:rPr>
          <w:szCs w:val="21"/>
        </w:rPr>
        <w:t xml:space="preserve">  指基地内企业在报告年度内向国家专利审批部门提出专利申请并被受理的件数。</w:t>
      </w:r>
    </w:p>
    <w:p>
      <w:pPr>
        <w:spacing w:line="400" w:lineRule="exact"/>
        <w:ind w:firstLine="420" w:firstLineChars="200"/>
        <w:rPr>
          <w:szCs w:val="21"/>
        </w:rPr>
      </w:pPr>
      <w:r>
        <w:rPr>
          <w:rFonts w:eastAsia="黑体"/>
        </w:rPr>
        <w:t>申请国外专利</w:t>
      </w:r>
      <w:r>
        <w:rPr>
          <w:szCs w:val="21"/>
        </w:rPr>
        <w:t xml:space="preserve">  指基地内企业在报告年度内向国外专利审批部门提出专利申请并被受理的件数。</w:t>
      </w:r>
    </w:p>
    <w:p>
      <w:pPr>
        <w:spacing w:line="400" w:lineRule="exact"/>
        <w:ind w:firstLine="420" w:firstLineChars="200"/>
        <w:rPr>
          <w:szCs w:val="21"/>
        </w:rPr>
      </w:pPr>
      <w:r>
        <w:rPr>
          <w:rFonts w:eastAsia="黑体"/>
        </w:rPr>
        <w:t>授权专利</w:t>
      </w:r>
      <w:r>
        <w:rPr>
          <w:szCs w:val="21"/>
        </w:rPr>
        <w:t xml:space="preserve">  指基地内企业作为专利权人，在报告年度内经国内外专利审批部门授权的专利件数。</w:t>
      </w:r>
    </w:p>
    <w:p>
      <w:pPr>
        <w:spacing w:line="400" w:lineRule="exact"/>
        <w:ind w:firstLine="420" w:firstLineChars="200"/>
        <w:rPr>
          <w:szCs w:val="21"/>
        </w:rPr>
      </w:pPr>
      <w:r>
        <w:rPr>
          <w:rFonts w:eastAsia="黑体"/>
          <w:bCs/>
          <w:szCs w:val="21"/>
        </w:rPr>
        <w:t>制定国家标准数量</w:t>
      </w:r>
      <w:r>
        <w:rPr>
          <w:b/>
          <w:szCs w:val="21"/>
        </w:rPr>
        <w:t xml:space="preserve">  </w:t>
      </w:r>
      <w:r>
        <w:rPr>
          <w:szCs w:val="21"/>
        </w:rPr>
        <w:t>指基地内企业在报告期内在自主研发或自主知识产权基础上形成的经有关部门批准的国家标准项数。国家标准是指由国家标准化主管机构批准发布，对全国经济、技术发展有重大意义，且在全国范围内统一的标准。</w:t>
      </w:r>
    </w:p>
    <w:p>
      <w:pPr>
        <w:spacing w:line="400" w:lineRule="exact"/>
        <w:ind w:firstLine="420" w:firstLineChars="200"/>
        <w:rPr>
          <w:szCs w:val="21"/>
        </w:rPr>
      </w:pPr>
      <w:r>
        <w:rPr>
          <w:rFonts w:eastAsia="黑体"/>
          <w:bCs/>
          <w:szCs w:val="21"/>
        </w:rPr>
        <w:t>制定行业标准数量</w:t>
      </w:r>
      <w:r>
        <w:rPr>
          <w:szCs w:val="21"/>
        </w:rPr>
        <w:t xml:space="preserve">  指基地内企业在报告期内在自主研发或自主知识产权基础上形成的经有关部门批准的行业标准项数。行业标准由行业标准归口部门编制计划、审批、编号、发布、管理。</w:t>
      </w:r>
      <w:r>
        <w:fldChar w:fldCharType="begin"/>
      </w:r>
      <w:r>
        <w:instrText xml:space="preserve"> HYPERLINK "http://www.farrali.net/post/2004-motor-standard.html" </w:instrText>
      </w:r>
      <w:r>
        <w:fldChar w:fldCharType="separate"/>
      </w:r>
      <w:r>
        <w:rPr>
          <w:szCs w:val="21"/>
        </w:rPr>
        <w:t>行业标准</w:t>
      </w:r>
      <w:r>
        <w:rPr>
          <w:szCs w:val="21"/>
        </w:rPr>
        <w:fldChar w:fldCharType="end"/>
      </w:r>
      <w:r>
        <w:rPr>
          <w:szCs w:val="21"/>
        </w:rPr>
        <w:t>的归口部门及其所管理的行业标准范围，由国务院行政主管部门审定。对没有国家标准又需要在全国某个行业范围内统一的技术要求，可以制定</w:t>
      </w:r>
      <w:r>
        <w:fldChar w:fldCharType="begin"/>
      </w:r>
      <w:r>
        <w:instrText xml:space="preserve"> HYPERLINK "http://www.farrali.net/post/motor-jb-standard.html" </w:instrText>
      </w:r>
      <w:r>
        <w:fldChar w:fldCharType="separate"/>
      </w:r>
      <w:r>
        <w:rPr>
          <w:szCs w:val="21"/>
        </w:rPr>
        <w:t>行业标准</w:t>
      </w:r>
      <w:r>
        <w:rPr>
          <w:szCs w:val="21"/>
        </w:rPr>
        <w:fldChar w:fldCharType="end"/>
      </w:r>
      <w:r>
        <w:rPr>
          <w:szCs w:val="21"/>
        </w:rPr>
        <w:t>，是专业性、技术性较强的标准。作为对国家标准的补充，当相应的国家标准实施后，该行业标准应自行废止。</w:t>
      </w:r>
    </w:p>
    <w:p>
      <w:pPr>
        <w:spacing w:line="400" w:lineRule="exact"/>
        <w:ind w:firstLine="420" w:firstLineChars="200"/>
        <w:rPr>
          <w:szCs w:val="21"/>
        </w:rPr>
      </w:pPr>
      <w:r>
        <w:rPr>
          <w:rFonts w:eastAsia="黑体"/>
          <w:bCs/>
          <w:szCs w:val="21"/>
        </w:rPr>
        <w:t xml:space="preserve">参与制定国际标准的企业数量  </w:t>
      </w:r>
      <w:r>
        <w:rPr>
          <w:szCs w:val="21"/>
        </w:rPr>
        <w:t>指报告期内参与制定形成国际标准的基地企业数量。国际标准是指</w:t>
      </w:r>
      <w:r>
        <w:fldChar w:fldCharType="begin"/>
      </w:r>
      <w:r>
        <w:instrText xml:space="preserve"> HYPERLINK "http://baike.baidu.com/view/42488.htm" \t "_blank" </w:instrText>
      </w:r>
      <w:r>
        <w:fldChar w:fldCharType="separate"/>
      </w:r>
      <w:r>
        <w:rPr>
          <w:szCs w:val="21"/>
        </w:rPr>
        <w:t>国际标准化组织</w:t>
      </w:r>
      <w:r>
        <w:rPr>
          <w:szCs w:val="21"/>
        </w:rPr>
        <w:fldChar w:fldCharType="end"/>
      </w:r>
      <w:r>
        <w:rPr>
          <w:szCs w:val="21"/>
        </w:rPr>
        <w:t>（ISO）、</w:t>
      </w:r>
      <w:r>
        <w:fldChar w:fldCharType="begin"/>
      </w:r>
      <w:r>
        <w:instrText xml:space="preserve"> HYPERLINK "http://baike.baidu.com/view/159311.htm" \t "_blank" </w:instrText>
      </w:r>
      <w:r>
        <w:fldChar w:fldCharType="separate"/>
      </w:r>
      <w:r>
        <w:rPr>
          <w:szCs w:val="21"/>
        </w:rPr>
        <w:t>国际电工委员会</w:t>
      </w:r>
      <w:r>
        <w:rPr>
          <w:szCs w:val="21"/>
        </w:rPr>
        <w:fldChar w:fldCharType="end"/>
      </w:r>
      <w:r>
        <w:rPr>
          <w:szCs w:val="21"/>
        </w:rPr>
        <w:t>（IEC）和国际电信联盟（ITU）制定的标准，以及国际标准化组织确认并公布的其他国际组织制定的标准。国际标准在世界范围内统一使用。</w:t>
      </w:r>
    </w:p>
    <w:p>
      <w:pPr>
        <w:spacing w:line="400" w:lineRule="exact"/>
        <w:ind w:firstLine="420" w:firstLineChars="200"/>
        <w:rPr>
          <w:szCs w:val="21"/>
        </w:rPr>
      </w:pPr>
      <w:r>
        <w:rPr>
          <w:rFonts w:eastAsia="黑体"/>
        </w:rPr>
        <w:t xml:space="preserve">基地建设主体  </w:t>
      </w:r>
      <w:r>
        <w:rPr>
          <w:szCs w:val="21"/>
        </w:rPr>
        <w:t>根据主要承担建设责任的主体填报，请从以下选项中选择：</w:t>
      </w:r>
    </w:p>
    <w:p>
      <w:pPr>
        <w:spacing w:line="400" w:lineRule="exact"/>
        <w:ind w:firstLine="420" w:firstLineChars="200"/>
        <w:rPr>
          <w:szCs w:val="21"/>
        </w:rPr>
      </w:pPr>
      <w:r>
        <w:rPr>
          <w:szCs w:val="21"/>
        </w:rPr>
        <w:t xml:space="preserve">1.地市级政府    2.区县级政府     3.国家高新区（国家级经开区）管委会  </w:t>
      </w:r>
    </w:p>
    <w:p>
      <w:pPr>
        <w:spacing w:line="400" w:lineRule="exact"/>
        <w:ind w:firstLine="420" w:firstLineChars="200"/>
        <w:rPr>
          <w:szCs w:val="21"/>
        </w:rPr>
      </w:pPr>
      <w:r>
        <w:rPr>
          <w:szCs w:val="21"/>
        </w:rPr>
        <w:t>4.省级高新区（经开区）管委会     5.其他</w:t>
      </w:r>
    </w:p>
    <w:p>
      <w:pPr>
        <w:spacing w:line="400" w:lineRule="exact"/>
        <w:ind w:firstLine="420" w:firstLineChars="200"/>
        <w:rPr>
          <w:szCs w:val="21"/>
        </w:rPr>
      </w:pPr>
      <w:r>
        <w:rPr>
          <w:rFonts w:eastAsia="黑体"/>
        </w:rPr>
        <w:t xml:space="preserve">基地主导产业所属高新技术领域  </w:t>
      </w:r>
      <w:r>
        <w:rPr>
          <w:szCs w:val="21"/>
        </w:rPr>
        <w:t>主要是指对基地主导产业发挥核心支持作用的技术所属《国家重点支持的高新技术领域》范围。按照《高新技术企业认定管理办法》（国科发火〔2016〕32号）中规定的8个重点领域，从中选择最主要的1个大类领域填报（2位码）。</w:t>
      </w:r>
    </w:p>
    <w:p>
      <w:pPr>
        <w:spacing w:line="400" w:lineRule="exact"/>
        <w:ind w:firstLine="420" w:firstLineChars="200"/>
        <w:rPr>
          <w:szCs w:val="21"/>
        </w:rPr>
      </w:pPr>
      <w:r>
        <w:rPr>
          <w:szCs w:val="21"/>
        </w:rPr>
        <w:t xml:space="preserve">01.电子信息        02.生物与新医药        03.航空航天        04.新材料    </w:t>
      </w:r>
    </w:p>
    <w:p>
      <w:pPr>
        <w:spacing w:line="400" w:lineRule="exact"/>
        <w:ind w:firstLine="420" w:firstLineChars="200"/>
        <w:rPr>
          <w:szCs w:val="21"/>
        </w:rPr>
      </w:pPr>
      <w:r>
        <w:rPr>
          <w:szCs w:val="21"/>
        </w:rPr>
        <w:t>05.高技术服务      06.新能源与节能        07.资源与环境      08.先进制造与自动化</w:t>
      </w:r>
    </w:p>
    <w:p>
      <w:pPr>
        <w:spacing w:line="400" w:lineRule="exact"/>
        <w:ind w:firstLine="420" w:firstLineChars="200"/>
        <w:rPr>
          <w:szCs w:val="21"/>
        </w:rPr>
      </w:pPr>
      <w:r>
        <w:rPr>
          <w:rFonts w:eastAsia="黑体"/>
        </w:rPr>
        <w:t xml:space="preserve">基地主导产业细分领域  </w:t>
      </w:r>
      <w:r>
        <w:rPr>
          <w:szCs w:val="21"/>
        </w:rPr>
        <w:t>按照《高新技术企业认定管理办法》（国科发火〔2016〕32号）中规定的8个重点领域，在选定基地主导产业所属技术领域的大类后，再从如下分类表中按照产业规模依次选取中类领域填报（4位代码），最多可选三项，不能跨大类填报中类。</w:t>
      </w:r>
    </w:p>
    <w:p>
      <w:pPr>
        <w:spacing w:line="400" w:lineRule="exact"/>
        <w:ind w:firstLine="420" w:firstLineChars="200"/>
      </w:pPr>
      <w:r>
        <w:rPr>
          <w:rFonts w:eastAsia="黑体"/>
        </w:rPr>
        <w:t>基地是否属于县域</w:t>
      </w:r>
      <w:r>
        <w:rPr>
          <w:b/>
          <w:sz w:val="18"/>
        </w:rPr>
        <w:t xml:space="preserve">  </w:t>
      </w:r>
      <w:r>
        <w:t>根据基地建设主体或者基地所处地域选择，如为县、县级市或者旗的选择是，否则选否。</w:t>
      </w:r>
      <w:bookmarkStart w:id="1" w:name="_Toc395286784"/>
      <w:bookmarkEnd w:id="1"/>
      <w:bookmarkStart w:id="2" w:name="_Toc530930872"/>
      <w:bookmarkEnd w:id="2"/>
    </w:p>
    <w:sectPr>
      <w:footerReference r:id="rId3" w:type="default"/>
      <w:pgSz w:w="11906" w:h="16838"/>
      <w:pgMar w:top="1418" w:right="1247" w:bottom="1304" w:left="1247" w:header="851" w:footer="73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Verdana">
    <w:altName w:val="Ubuntu"/>
    <w:panose1 w:val="020B0604030504040204"/>
    <w:charset w:val="00"/>
    <w:family w:val="swiss"/>
    <w:pitch w:val="default"/>
    <w:sig w:usb0="00000000" w:usb1="00000000" w:usb2="00000010"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0000019F" w:csb1="00000000"/>
  </w:font>
  <w:font w:name="Arial Unicode MS">
    <w:altName w:val="Nimbus Roman No9 L"/>
    <w:panose1 w:val="020B0604020202020204"/>
    <w:charset w:val="86"/>
    <w:family w:val="swiss"/>
    <w:pitch w:val="default"/>
    <w:sig w:usb0="00000000" w:usb1="00000000" w:usb2="0000003F" w:usb3="00000000" w:csb0="003F01FF" w:csb1="00000000"/>
  </w:font>
  <w:font w:name="Century">
    <w:altName w:val="FreeSerif"/>
    <w:panose1 w:val="02040604050505020304"/>
    <w:charset w:val="00"/>
    <w:family w:val="roman"/>
    <w:pitch w:val="default"/>
    <w:sig w:usb0="00000000" w:usb1="00000000" w:usb2="00000000" w:usb3="00000000" w:csb0="0000009F" w:csb1="00000000"/>
  </w:font>
  <w:font w:name="Tahoma">
    <w:altName w:val="Droid Sans"/>
    <w:panose1 w:val="020B0604030504040204"/>
    <w:charset w:val="00"/>
    <w:family w:val="swiss"/>
    <w:pitch w:val="default"/>
    <w:sig w:usb0="00000000" w:usb1="00000000" w:usb2="00000029" w:usb3="00000000" w:csb0="000101F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82265"/>
      <w:docPartObj>
        <w:docPartGallery w:val="AutoText"/>
      </w:docPartObj>
    </w:sdtPr>
    <w:sdtContent>
      <w:p>
        <w:pPr>
          <w:pStyle w:val="18"/>
          <w:ind w:firstLine="600"/>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w:t>
        </w:r>
        <w:r>
          <w:rPr>
            <w:sz w:val="21"/>
            <w:szCs w:val="21"/>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pStyle w:val="103"/>
      <w:lvlText w:val="%1."/>
      <w:lvlJc w:val="left"/>
      <w:pPr>
        <w:tabs>
          <w:tab w:val="left" w:pos="1020"/>
        </w:tabs>
        <w:ind w:left="1020" w:hanging="33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6064"/>
    <w:rsid w:val="00005D22"/>
    <w:rsid w:val="00027756"/>
    <w:rsid w:val="0003619C"/>
    <w:rsid w:val="000862DA"/>
    <w:rsid w:val="000906BF"/>
    <w:rsid w:val="00093A0B"/>
    <w:rsid w:val="00095E93"/>
    <w:rsid w:val="000A549C"/>
    <w:rsid w:val="000B317D"/>
    <w:rsid w:val="000B6E41"/>
    <w:rsid w:val="000D2DF8"/>
    <w:rsid w:val="000D5A5A"/>
    <w:rsid w:val="000F2636"/>
    <w:rsid w:val="00123030"/>
    <w:rsid w:val="00145C89"/>
    <w:rsid w:val="0016177F"/>
    <w:rsid w:val="00167B0E"/>
    <w:rsid w:val="00170047"/>
    <w:rsid w:val="0018286A"/>
    <w:rsid w:val="001B5255"/>
    <w:rsid w:val="001B5686"/>
    <w:rsid w:val="001C5012"/>
    <w:rsid w:val="001D5C9A"/>
    <w:rsid w:val="001E0EEF"/>
    <w:rsid w:val="001F3558"/>
    <w:rsid w:val="002418E7"/>
    <w:rsid w:val="00250E62"/>
    <w:rsid w:val="00262768"/>
    <w:rsid w:val="00262BA8"/>
    <w:rsid w:val="00263210"/>
    <w:rsid w:val="00265653"/>
    <w:rsid w:val="00272015"/>
    <w:rsid w:val="00275E92"/>
    <w:rsid w:val="002800DD"/>
    <w:rsid w:val="00292EAE"/>
    <w:rsid w:val="002C12C0"/>
    <w:rsid w:val="00305355"/>
    <w:rsid w:val="00332320"/>
    <w:rsid w:val="00337B06"/>
    <w:rsid w:val="0034206B"/>
    <w:rsid w:val="00347452"/>
    <w:rsid w:val="0035113E"/>
    <w:rsid w:val="00392DA0"/>
    <w:rsid w:val="003A3284"/>
    <w:rsid w:val="003D0BF3"/>
    <w:rsid w:val="003D0E7C"/>
    <w:rsid w:val="003E1CD9"/>
    <w:rsid w:val="003E7A0C"/>
    <w:rsid w:val="00405AF9"/>
    <w:rsid w:val="00416707"/>
    <w:rsid w:val="00424FC5"/>
    <w:rsid w:val="00440D37"/>
    <w:rsid w:val="004724E4"/>
    <w:rsid w:val="004745AA"/>
    <w:rsid w:val="004A7005"/>
    <w:rsid w:val="004B53DA"/>
    <w:rsid w:val="004B6E2D"/>
    <w:rsid w:val="00506994"/>
    <w:rsid w:val="00514085"/>
    <w:rsid w:val="005226A1"/>
    <w:rsid w:val="005254E3"/>
    <w:rsid w:val="00544F74"/>
    <w:rsid w:val="0055519E"/>
    <w:rsid w:val="00567DEC"/>
    <w:rsid w:val="005745A0"/>
    <w:rsid w:val="0057540D"/>
    <w:rsid w:val="0058715F"/>
    <w:rsid w:val="005A73CA"/>
    <w:rsid w:val="005B717F"/>
    <w:rsid w:val="005B79F8"/>
    <w:rsid w:val="00617F42"/>
    <w:rsid w:val="00623933"/>
    <w:rsid w:val="00626154"/>
    <w:rsid w:val="006320ED"/>
    <w:rsid w:val="006349BF"/>
    <w:rsid w:val="00667736"/>
    <w:rsid w:val="0068363C"/>
    <w:rsid w:val="00694E39"/>
    <w:rsid w:val="006A4614"/>
    <w:rsid w:val="006B5063"/>
    <w:rsid w:val="006C4D90"/>
    <w:rsid w:val="006D0F5E"/>
    <w:rsid w:val="006E6B89"/>
    <w:rsid w:val="006E6C2D"/>
    <w:rsid w:val="00705288"/>
    <w:rsid w:val="00712780"/>
    <w:rsid w:val="00712D74"/>
    <w:rsid w:val="007200A1"/>
    <w:rsid w:val="007431BD"/>
    <w:rsid w:val="00744BFD"/>
    <w:rsid w:val="007604B4"/>
    <w:rsid w:val="00766B55"/>
    <w:rsid w:val="00771051"/>
    <w:rsid w:val="00795651"/>
    <w:rsid w:val="007A793D"/>
    <w:rsid w:val="007E064B"/>
    <w:rsid w:val="007E1403"/>
    <w:rsid w:val="007F526D"/>
    <w:rsid w:val="00814F66"/>
    <w:rsid w:val="00827253"/>
    <w:rsid w:val="00830042"/>
    <w:rsid w:val="00834700"/>
    <w:rsid w:val="008750C6"/>
    <w:rsid w:val="008B6763"/>
    <w:rsid w:val="008C2C7B"/>
    <w:rsid w:val="008C51FC"/>
    <w:rsid w:val="00955095"/>
    <w:rsid w:val="009561AB"/>
    <w:rsid w:val="0096666D"/>
    <w:rsid w:val="00982CAC"/>
    <w:rsid w:val="00987DAE"/>
    <w:rsid w:val="00987E59"/>
    <w:rsid w:val="00994D2C"/>
    <w:rsid w:val="009B2D93"/>
    <w:rsid w:val="009C44E4"/>
    <w:rsid w:val="009C47F2"/>
    <w:rsid w:val="009C5F09"/>
    <w:rsid w:val="00A16C26"/>
    <w:rsid w:val="00A3231D"/>
    <w:rsid w:val="00A405BA"/>
    <w:rsid w:val="00A5294D"/>
    <w:rsid w:val="00A668C2"/>
    <w:rsid w:val="00A67639"/>
    <w:rsid w:val="00A72391"/>
    <w:rsid w:val="00A90FDE"/>
    <w:rsid w:val="00A93EF1"/>
    <w:rsid w:val="00A97885"/>
    <w:rsid w:val="00AA1B43"/>
    <w:rsid w:val="00AC6A54"/>
    <w:rsid w:val="00AD0C93"/>
    <w:rsid w:val="00AE6120"/>
    <w:rsid w:val="00B13E3C"/>
    <w:rsid w:val="00B250B4"/>
    <w:rsid w:val="00B26F12"/>
    <w:rsid w:val="00B32872"/>
    <w:rsid w:val="00B4184B"/>
    <w:rsid w:val="00B4316E"/>
    <w:rsid w:val="00B4451E"/>
    <w:rsid w:val="00B464E6"/>
    <w:rsid w:val="00BA08F3"/>
    <w:rsid w:val="00BC6064"/>
    <w:rsid w:val="00BD26CB"/>
    <w:rsid w:val="00BD4DED"/>
    <w:rsid w:val="00BE2D55"/>
    <w:rsid w:val="00BE392E"/>
    <w:rsid w:val="00BE56AA"/>
    <w:rsid w:val="00C11ED6"/>
    <w:rsid w:val="00C25D6B"/>
    <w:rsid w:val="00C42D99"/>
    <w:rsid w:val="00C47609"/>
    <w:rsid w:val="00C61ECD"/>
    <w:rsid w:val="00C72815"/>
    <w:rsid w:val="00C95E55"/>
    <w:rsid w:val="00CC07BD"/>
    <w:rsid w:val="00CC6D40"/>
    <w:rsid w:val="00CE6142"/>
    <w:rsid w:val="00CF2FE2"/>
    <w:rsid w:val="00D32E44"/>
    <w:rsid w:val="00D43FCE"/>
    <w:rsid w:val="00D96CCB"/>
    <w:rsid w:val="00DA15A3"/>
    <w:rsid w:val="00DA5989"/>
    <w:rsid w:val="00DB5BAB"/>
    <w:rsid w:val="00DF4C13"/>
    <w:rsid w:val="00E01405"/>
    <w:rsid w:val="00E24E4C"/>
    <w:rsid w:val="00E40A8B"/>
    <w:rsid w:val="00E41A2C"/>
    <w:rsid w:val="00E564C5"/>
    <w:rsid w:val="00E757BF"/>
    <w:rsid w:val="00E84C26"/>
    <w:rsid w:val="00E86067"/>
    <w:rsid w:val="00EA5DCE"/>
    <w:rsid w:val="00EC0215"/>
    <w:rsid w:val="00EE264E"/>
    <w:rsid w:val="00EE2AA7"/>
    <w:rsid w:val="00EE4BB4"/>
    <w:rsid w:val="00F02E6B"/>
    <w:rsid w:val="00F11211"/>
    <w:rsid w:val="00F15A04"/>
    <w:rsid w:val="00F23699"/>
    <w:rsid w:val="00F27B0A"/>
    <w:rsid w:val="00F331B2"/>
    <w:rsid w:val="00F33745"/>
    <w:rsid w:val="00F40312"/>
    <w:rsid w:val="00FA7D61"/>
    <w:rsid w:val="00FB0D74"/>
    <w:rsid w:val="00FD39B4"/>
    <w:rsid w:val="00FD50F6"/>
    <w:rsid w:val="00FD7E2D"/>
    <w:rsid w:val="15E02EC7"/>
    <w:rsid w:val="241B04F0"/>
    <w:rsid w:val="251A7349"/>
    <w:rsid w:val="42C92A8C"/>
    <w:rsid w:val="480E6CEB"/>
    <w:rsid w:val="48911D1E"/>
    <w:rsid w:val="58480BFD"/>
    <w:rsid w:val="6E095D92"/>
    <w:rsid w:val="7F7B2C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9"/>
    <w:qFormat/>
    <w:uiPriority w:val="0"/>
    <w:pPr>
      <w:spacing w:line="360" w:lineRule="exact"/>
      <w:jc w:val="center"/>
      <w:outlineLvl w:val="0"/>
    </w:pPr>
    <w:rPr>
      <w:rFonts w:ascii="宋体"/>
      <w:b/>
      <w:sz w:val="30"/>
    </w:rPr>
  </w:style>
  <w:style w:type="paragraph" w:styleId="4">
    <w:name w:val="heading 2"/>
    <w:basedOn w:val="1"/>
    <w:next w:val="5"/>
    <w:link w:val="40"/>
    <w:qFormat/>
    <w:uiPriority w:val="0"/>
    <w:pPr>
      <w:jc w:val="center"/>
      <w:outlineLvl w:val="1"/>
    </w:pPr>
    <w:rPr>
      <w:rFonts w:ascii="宋体" w:hAnsi="宋体"/>
      <w:sz w:val="32"/>
    </w:rPr>
  </w:style>
  <w:style w:type="paragraph" w:styleId="6">
    <w:name w:val="heading 3"/>
    <w:basedOn w:val="1"/>
    <w:next w:val="1"/>
    <w:link w:val="41"/>
    <w:qFormat/>
    <w:uiPriority w:val="0"/>
    <w:pPr>
      <w:keepNext/>
      <w:keepLines/>
      <w:spacing w:line="413" w:lineRule="auto"/>
      <w:jc w:val="center"/>
      <w:outlineLvl w:val="2"/>
    </w:pPr>
    <w:rPr>
      <w:rFonts w:ascii="宋体" w:hAnsi="宋体"/>
      <w:b/>
      <w:bCs/>
      <w:sz w:val="32"/>
      <w:szCs w:val="32"/>
    </w:rPr>
  </w:style>
  <w:style w:type="character" w:default="1" w:styleId="33">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5"/>
    <w:unhideWhenUsed/>
    <w:qFormat/>
    <w:uiPriority w:val="0"/>
    <w:pPr>
      <w:spacing w:after="120"/>
    </w:pPr>
  </w:style>
  <w:style w:type="paragraph" w:customStyle="1" w:styleId="5">
    <w:name w:val="正文缩进1"/>
    <w:basedOn w:val="1"/>
    <w:qFormat/>
    <w:uiPriority w:val="0"/>
    <w:pPr>
      <w:ind w:firstLine="420" w:firstLineChars="200"/>
    </w:pPr>
  </w:style>
  <w:style w:type="paragraph" w:styleId="7">
    <w:name w:val="toc 7"/>
    <w:basedOn w:val="1"/>
    <w:next w:val="1"/>
    <w:qFormat/>
    <w:uiPriority w:val="0"/>
    <w:pPr>
      <w:ind w:left="2520" w:leftChars="1200"/>
    </w:pPr>
  </w:style>
  <w:style w:type="paragraph" w:styleId="8">
    <w:name w:val="Normal Indent"/>
    <w:basedOn w:val="1"/>
    <w:qFormat/>
    <w:uiPriority w:val="0"/>
    <w:pPr>
      <w:ind w:firstLine="420" w:firstLineChars="200"/>
    </w:pPr>
  </w:style>
  <w:style w:type="paragraph" w:styleId="9">
    <w:name w:val="annotation text"/>
    <w:basedOn w:val="1"/>
    <w:link w:val="50"/>
    <w:qFormat/>
    <w:uiPriority w:val="0"/>
    <w:pPr>
      <w:jc w:val="left"/>
    </w:pPr>
    <w:rPr>
      <w:szCs w:val="20"/>
    </w:rPr>
  </w:style>
  <w:style w:type="paragraph" w:styleId="10">
    <w:name w:val="Body Text Indent"/>
    <w:basedOn w:val="1"/>
    <w:link w:val="51"/>
    <w:qFormat/>
    <w:uiPriority w:val="0"/>
    <w:pPr>
      <w:spacing w:after="120"/>
      <w:ind w:left="420" w:leftChars="200"/>
    </w:pPr>
  </w:style>
  <w:style w:type="paragraph" w:styleId="11">
    <w:name w:val="toc 5"/>
    <w:basedOn w:val="1"/>
    <w:next w:val="1"/>
    <w:qFormat/>
    <w:uiPriority w:val="0"/>
    <w:pPr>
      <w:ind w:left="1680" w:leftChars="800"/>
    </w:pPr>
  </w:style>
  <w:style w:type="paragraph" w:styleId="12">
    <w:name w:val="toc 3"/>
    <w:basedOn w:val="1"/>
    <w:next w:val="1"/>
    <w:qFormat/>
    <w:uiPriority w:val="39"/>
    <w:pPr>
      <w:tabs>
        <w:tab w:val="right" w:leader="dot" w:pos="8280"/>
      </w:tabs>
    </w:pPr>
  </w:style>
  <w:style w:type="paragraph" w:styleId="13">
    <w:name w:val="Plain Text"/>
    <w:basedOn w:val="1"/>
    <w:link w:val="70"/>
    <w:qFormat/>
    <w:uiPriority w:val="0"/>
    <w:rPr>
      <w:rFonts w:ascii="宋体" w:hAnsi="Courier New"/>
    </w:rPr>
  </w:style>
  <w:style w:type="paragraph" w:styleId="14">
    <w:name w:val="toc 8"/>
    <w:basedOn w:val="1"/>
    <w:next w:val="1"/>
    <w:qFormat/>
    <w:uiPriority w:val="0"/>
    <w:pPr>
      <w:ind w:left="2940" w:leftChars="1400"/>
    </w:pPr>
  </w:style>
  <w:style w:type="paragraph" w:styleId="15">
    <w:name w:val="Date"/>
    <w:basedOn w:val="1"/>
    <w:next w:val="1"/>
    <w:link w:val="60"/>
    <w:qFormat/>
    <w:uiPriority w:val="0"/>
    <w:rPr>
      <w:rFonts w:eastAsia="黑体"/>
      <w:sz w:val="24"/>
      <w:szCs w:val="20"/>
    </w:rPr>
  </w:style>
  <w:style w:type="paragraph" w:styleId="16">
    <w:name w:val="Body Text Indent 2"/>
    <w:basedOn w:val="1"/>
    <w:link w:val="45"/>
    <w:qFormat/>
    <w:uiPriority w:val="0"/>
    <w:pPr>
      <w:spacing w:line="280" w:lineRule="exact"/>
      <w:ind w:firstLine="360"/>
    </w:pPr>
    <w:rPr>
      <w:color w:val="FF0000"/>
      <w:sz w:val="18"/>
    </w:rPr>
  </w:style>
  <w:style w:type="paragraph" w:styleId="17">
    <w:name w:val="Balloon Text"/>
    <w:basedOn w:val="1"/>
    <w:link w:val="64"/>
    <w:qFormat/>
    <w:uiPriority w:val="99"/>
    <w:rPr>
      <w:sz w:val="18"/>
      <w:szCs w:val="18"/>
    </w:rPr>
  </w:style>
  <w:style w:type="paragraph" w:styleId="18">
    <w:name w:val="footer"/>
    <w:basedOn w:val="1"/>
    <w:link w:val="57"/>
    <w:qFormat/>
    <w:uiPriority w:val="99"/>
    <w:pPr>
      <w:tabs>
        <w:tab w:val="center" w:pos="4153"/>
        <w:tab w:val="right" w:pos="8306"/>
      </w:tabs>
      <w:snapToGrid w:val="0"/>
      <w:jc w:val="left"/>
    </w:pPr>
    <w:rPr>
      <w:sz w:val="18"/>
      <w:szCs w:val="18"/>
    </w:rPr>
  </w:style>
  <w:style w:type="paragraph" w:styleId="19">
    <w:name w:val="header"/>
    <w:basedOn w:val="1"/>
    <w:link w:val="43"/>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tabs>
        <w:tab w:val="right" w:leader="dot" w:pos="8280"/>
      </w:tabs>
    </w:pPr>
  </w:style>
  <w:style w:type="paragraph" w:styleId="21">
    <w:name w:val="toc 4"/>
    <w:basedOn w:val="1"/>
    <w:next w:val="1"/>
    <w:qFormat/>
    <w:uiPriority w:val="0"/>
    <w:pPr>
      <w:ind w:left="1260" w:leftChars="600"/>
    </w:pPr>
  </w:style>
  <w:style w:type="paragraph" w:styleId="22">
    <w:name w:val="List"/>
    <w:basedOn w:val="1"/>
    <w:qFormat/>
    <w:uiPriority w:val="0"/>
    <w:pPr>
      <w:ind w:left="420" w:hanging="420"/>
    </w:pPr>
    <w:rPr>
      <w:rFonts w:hint="eastAsia" w:eastAsia="楷体_GB2312"/>
      <w:sz w:val="24"/>
    </w:rPr>
  </w:style>
  <w:style w:type="paragraph" w:styleId="23">
    <w:name w:val="footnote text"/>
    <w:basedOn w:val="1"/>
    <w:link w:val="49"/>
    <w:qFormat/>
    <w:uiPriority w:val="0"/>
    <w:pPr>
      <w:autoSpaceDE w:val="0"/>
      <w:autoSpaceDN w:val="0"/>
      <w:adjustRightInd w:val="0"/>
      <w:jc w:val="left"/>
      <w:textAlignment w:val="baseline"/>
    </w:pPr>
    <w:rPr>
      <w:rFonts w:ascii="宋体"/>
      <w:kern w:val="0"/>
      <w:sz w:val="18"/>
      <w:szCs w:val="20"/>
    </w:rPr>
  </w:style>
  <w:style w:type="paragraph" w:styleId="24">
    <w:name w:val="toc 6"/>
    <w:basedOn w:val="1"/>
    <w:next w:val="1"/>
    <w:qFormat/>
    <w:uiPriority w:val="0"/>
    <w:pPr>
      <w:ind w:left="2100" w:leftChars="1000"/>
    </w:pPr>
  </w:style>
  <w:style w:type="paragraph" w:styleId="25">
    <w:name w:val="Body Text Indent 3"/>
    <w:basedOn w:val="1"/>
    <w:link w:val="44"/>
    <w:qFormat/>
    <w:uiPriority w:val="0"/>
    <w:pPr>
      <w:spacing w:line="260" w:lineRule="exact"/>
      <w:ind w:firstLine="360"/>
    </w:pPr>
    <w:rPr>
      <w:sz w:val="18"/>
    </w:rPr>
  </w:style>
  <w:style w:type="paragraph" w:styleId="26">
    <w:name w:val="toc 2"/>
    <w:basedOn w:val="1"/>
    <w:next w:val="1"/>
    <w:qFormat/>
    <w:uiPriority w:val="39"/>
    <w:pPr>
      <w:tabs>
        <w:tab w:val="right" w:leader="dot" w:pos="8280"/>
      </w:tabs>
      <w:ind w:left="420" w:leftChars="200"/>
    </w:pPr>
  </w:style>
  <w:style w:type="paragraph" w:styleId="27">
    <w:name w:val="toc 9"/>
    <w:basedOn w:val="1"/>
    <w:next w:val="1"/>
    <w:qFormat/>
    <w:uiPriority w:val="0"/>
    <w:pPr>
      <w:ind w:left="3360" w:leftChars="1600"/>
    </w:pPr>
  </w:style>
  <w:style w:type="paragraph" w:styleId="28">
    <w:name w:val="Body Text 2"/>
    <w:basedOn w:val="1"/>
    <w:link w:val="67"/>
    <w:qFormat/>
    <w:uiPriority w:val="0"/>
    <w:pPr>
      <w:tabs>
        <w:tab w:val="left" w:pos="13860"/>
      </w:tabs>
      <w:spacing w:line="500" w:lineRule="exact"/>
    </w:pPr>
    <w:rPr>
      <w:rFonts w:eastAsia="华文中宋"/>
      <w:sz w:val="28"/>
    </w:rPr>
  </w:style>
  <w:style w:type="paragraph" w:styleId="29">
    <w:name w:val="HTML Preformatted"/>
    <w:basedOn w:val="1"/>
    <w:link w:val="48"/>
    <w:qFormat/>
    <w:uiPriority w:val="0"/>
    <w:rPr>
      <w:rFonts w:ascii="Courier New" w:hAnsi="Courier New" w:cs="Courier New" w:eastAsiaTheme="minorEastAsia"/>
      <w:szCs w:val="22"/>
    </w:rPr>
  </w:style>
  <w:style w:type="paragraph" w:styleId="3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1">
    <w:name w:val="Body Text First Indent"/>
    <w:basedOn w:val="2"/>
    <w:link w:val="68"/>
    <w:qFormat/>
    <w:uiPriority w:val="0"/>
    <w:pPr>
      <w:ind w:firstLine="420"/>
    </w:pPr>
    <w:rPr>
      <w:rFonts w:eastAsia="楷体_GB2312"/>
      <w:sz w:val="24"/>
    </w:rPr>
  </w:style>
  <w:style w:type="character" w:styleId="34">
    <w:name w:val="Strong"/>
    <w:qFormat/>
    <w:uiPriority w:val="0"/>
    <w:rPr>
      <w:b/>
      <w:bCs/>
    </w:rPr>
  </w:style>
  <w:style w:type="character" w:styleId="35">
    <w:name w:val="page number"/>
    <w:basedOn w:val="33"/>
    <w:qFormat/>
    <w:uiPriority w:val="0"/>
  </w:style>
  <w:style w:type="character" w:styleId="36">
    <w:name w:val="FollowedHyperlink"/>
    <w:qFormat/>
    <w:uiPriority w:val="0"/>
    <w:rPr>
      <w:color w:val="800080"/>
      <w:u w:val="single"/>
    </w:rPr>
  </w:style>
  <w:style w:type="character" w:styleId="37">
    <w:name w:val="Hyperlink"/>
    <w:qFormat/>
    <w:uiPriority w:val="99"/>
    <w:rPr>
      <w:color w:val="0000FF"/>
      <w:u w:val="single"/>
    </w:rPr>
  </w:style>
  <w:style w:type="character" w:styleId="38">
    <w:name w:val="footnote reference"/>
    <w:qFormat/>
    <w:uiPriority w:val="0"/>
    <w:rPr>
      <w:vertAlign w:val="superscript"/>
    </w:rPr>
  </w:style>
  <w:style w:type="character" w:customStyle="1" w:styleId="39">
    <w:name w:val="标题 1 Char"/>
    <w:basedOn w:val="33"/>
    <w:link w:val="3"/>
    <w:qFormat/>
    <w:uiPriority w:val="0"/>
    <w:rPr>
      <w:rFonts w:ascii="宋体" w:hAnsi="Times New Roman" w:eastAsia="宋体" w:cs="Times New Roman"/>
      <w:b/>
      <w:sz w:val="30"/>
      <w:szCs w:val="24"/>
    </w:rPr>
  </w:style>
  <w:style w:type="character" w:customStyle="1" w:styleId="40">
    <w:name w:val="标题 2 Char"/>
    <w:basedOn w:val="33"/>
    <w:link w:val="4"/>
    <w:qFormat/>
    <w:uiPriority w:val="0"/>
    <w:rPr>
      <w:rFonts w:ascii="宋体" w:hAnsi="宋体" w:eastAsia="宋体" w:cs="Times New Roman"/>
      <w:sz w:val="32"/>
      <w:szCs w:val="24"/>
    </w:rPr>
  </w:style>
  <w:style w:type="character" w:customStyle="1" w:styleId="41">
    <w:name w:val="标题 3 Char"/>
    <w:basedOn w:val="33"/>
    <w:link w:val="6"/>
    <w:qFormat/>
    <w:uiPriority w:val="0"/>
    <w:rPr>
      <w:rFonts w:ascii="宋体" w:hAnsi="宋体" w:eastAsia="宋体" w:cs="Times New Roman"/>
      <w:b/>
      <w:bCs/>
      <w:sz w:val="32"/>
      <w:szCs w:val="32"/>
    </w:rPr>
  </w:style>
  <w:style w:type="character" w:customStyle="1" w:styleId="42">
    <w:name w:val="访问过的超链接1"/>
    <w:qFormat/>
    <w:uiPriority w:val="0"/>
    <w:rPr>
      <w:rFonts w:hint="default" w:ascii="Times New Roman"/>
      <w:color w:val="800080"/>
      <w:u w:val="single"/>
    </w:rPr>
  </w:style>
  <w:style w:type="character" w:customStyle="1" w:styleId="43">
    <w:name w:val="页眉 Char"/>
    <w:link w:val="19"/>
    <w:qFormat/>
    <w:uiPriority w:val="99"/>
    <w:rPr>
      <w:rFonts w:ascii="Times New Roman" w:hAnsi="Times New Roman" w:eastAsia="宋体" w:cs="Times New Roman"/>
      <w:sz w:val="18"/>
      <w:szCs w:val="18"/>
    </w:rPr>
  </w:style>
  <w:style w:type="character" w:customStyle="1" w:styleId="44">
    <w:name w:val="正文文本缩进 3 Char1"/>
    <w:link w:val="25"/>
    <w:qFormat/>
    <w:uiPriority w:val="0"/>
    <w:rPr>
      <w:rFonts w:ascii="Times New Roman" w:hAnsi="Times New Roman" w:eastAsia="宋体" w:cs="Times New Roman"/>
      <w:sz w:val="18"/>
      <w:szCs w:val="24"/>
      <w:lang w:val="en-US" w:eastAsia="zh-CN"/>
    </w:rPr>
  </w:style>
  <w:style w:type="character" w:customStyle="1" w:styleId="45">
    <w:name w:val="正文文本缩进 2 Char1"/>
    <w:link w:val="16"/>
    <w:qFormat/>
    <w:uiPriority w:val="0"/>
    <w:rPr>
      <w:rFonts w:ascii="Times New Roman" w:hAnsi="Times New Roman" w:eastAsia="宋体" w:cs="Times New Roman"/>
      <w:color w:val="FF0000"/>
      <w:sz w:val="18"/>
      <w:szCs w:val="24"/>
      <w:lang w:val="en-US" w:eastAsia="zh-CN"/>
    </w:rPr>
  </w:style>
  <w:style w:type="character" w:customStyle="1" w:styleId="46">
    <w:name w:val="页眉 Char1"/>
    <w:qFormat/>
    <w:uiPriority w:val="0"/>
    <w:rPr>
      <w:rFonts w:ascii="Times New Roman" w:hAnsi="Times New Roman" w:eastAsia="宋体" w:cs="Times New Roman"/>
      <w:sz w:val="18"/>
      <w:szCs w:val="18"/>
    </w:rPr>
  </w:style>
  <w:style w:type="character" w:customStyle="1" w:styleId="47">
    <w:name w:val="批注框文本 Char1"/>
    <w:qFormat/>
    <w:uiPriority w:val="0"/>
    <w:rPr>
      <w:rFonts w:ascii="Times New Roman" w:hAnsi="Times New Roman" w:eastAsia="宋体" w:cs="Times New Roman"/>
      <w:sz w:val="18"/>
      <w:szCs w:val="18"/>
    </w:rPr>
  </w:style>
  <w:style w:type="character" w:customStyle="1" w:styleId="48">
    <w:name w:val="HTML 预设格式 Char"/>
    <w:link w:val="29"/>
    <w:qFormat/>
    <w:uiPriority w:val="0"/>
    <w:rPr>
      <w:rFonts w:ascii="Courier New" w:hAnsi="Courier New" w:cs="Courier New"/>
    </w:rPr>
  </w:style>
  <w:style w:type="character" w:customStyle="1" w:styleId="49">
    <w:name w:val="脚注文本 Char"/>
    <w:link w:val="23"/>
    <w:qFormat/>
    <w:uiPriority w:val="0"/>
    <w:rPr>
      <w:rFonts w:ascii="宋体" w:hAnsi="Times New Roman" w:eastAsia="宋体" w:cs="Times New Roman"/>
      <w:kern w:val="0"/>
      <w:sz w:val="18"/>
      <w:szCs w:val="20"/>
    </w:rPr>
  </w:style>
  <w:style w:type="character" w:customStyle="1" w:styleId="50">
    <w:name w:val="批注文字 Char"/>
    <w:link w:val="9"/>
    <w:qFormat/>
    <w:uiPriority w:val="0"/>
    <w:rPr>
      <w:rFonts w:ascii="Times New Roman" w:hAnsi="Times New Roman" w:eastAsia="宋体" w:cs="Times New Roman"/>
      <w:szCs w:val="20"/>
    </w:rPr>
  </w:style>
  <w:style w:type="character" w:customStyle="1" w:styleId="51">
    <w:name w:val="正文文本缩进 Char1"/>
    <w:link w:val="10"/>
    <w:qFormat/>
    <w:uiPriority w:val="0"/>
    <w:rPr>
      <w:rFonts w:ascii="Times New Roman" w:hAnsi="Times New Roman" w:eastAsia="宋体" w:cs="Times New Roman"/>
      <w:szCs w:val="24"/>
    </w:rPr>
  </w:style>
  <w:style w:type="character" w:customStyle="1" w:styleId="52">
    <w:name w:val="页码1"/>
    <w:basedOn w:val="33"/>
    <w:qFormat/>
    <w:uiPriority w:val="0"/>
  </w:style>
  <w:style w:type="character" w:customStyle="1" w:styleId="53">
    <w:name w:val="正文文本 Char2"/>
    <w:qFormat/>
    <w:uiPriority w:val="0"/>
    <w:rPr>
      <w:rFonts w:ascii="Times New Roman" w:hAnsi="Times New Roman" w:eastAsia="宋体" w:cs="Times New Roman"/>
      <w:szCs w:val="24"/>
    </w:rPr>
  </w:style>
  <w:style w:type="character" w:customStyle="1" w:styleId="54">
    <w:name w:val="正文文本缩进 2 Char"/>
    <w:link w:val="55"/>
    <w:qFormat/>
    <w:uiPriority w:val="0"/>
    <w:rPr>
      <w:rFonts w:ascii="Times New Roman" w:hAnsi="Times New Roman" w:eastAsia="宋体" w:cs="Times New Roman"/>
      <w:szCs w:val="24"/>
    </w:rPr>
  </w:style>
  <w:style w:type="paragraph" w:customStyle="1" w:styleId="55">
    <w:name w:val="正文文本缩进 21"/>
    <w:basedOn w:val="1"/>
    <w:link w:val="54"/>
    <w:qFormat/>
    <w:uiPriority w:val="0"/>
    <w:pPr>
      <w:spacing w:after="120" w:line="480" w:lineRule="auto"/>
      <w:ind w:left="420" w:leftChars="200"/>
    </w:pPr>
  </w:style>
  <w:style w:type="character" w:customStyle="1" w:styleId="56">
    <w:name w:val="批注文字 Char1"/>
    <w:qFormat/>
    <w:uiPriority w:val="0"/>
    <w:rPr>
      <w:rFonts w:ascii="Times New Roman" w:hAnsi="Times New Roman" w:eastAsia="宋体" w:cs="Times New Roman"/>
      <w:szCs w:val="24"/>
    </w:rPr>
  </w:style>
  <w:style w:type="character" w:customStyle="1" w:styleId="57">
    <w:name w:val="页脚 Char"/>
    <w:link w:val="18"/>
    <w:qFormat/>
    <w:uiPriority w:val="99"/>
    <w:rPr>
      <w:rFonts w:ascii="Times New Roman" w:hAnsi="Times New Roman" w:eastAsia="宋体" w:cs="Times New Roman"/>
      <w:sz w:val="18"/>
      <w:szCs w:val="18"/>
    </w:rPr>
  </w:style>
  <w:style w:type="character" w:customStyle="1" w:styleId="58">
    <w:name w:val="日期 Char"/>
    <w:link w:val="59"/>
    <w:qFormat/>
    <w:uiPriority w:val="0"/>
    <w:rPr>
      <w:rFonts w:ascii="Times New Roman" w:hAnsi="Times New Roman" w:eastAsia="黑体" w:cs="Times New Roman"/>
      <w:sz w:val="24"/>
      <w:szCs w:val="20"/>
    </w:rPr>
  </w:style>
  <w:style w:type="paragraph" w:customStyle="1" w:styleId="59">
    <w:name w:val="日期1"/>
    <w:basedOn w:val="1"/>
    <w:next w:val="1"/>
    <w:link w:val="58"/>
    <w:qFormat/>
    <w:uiPriority w:val="0"/>
    <w:rPr>
      <w:rFonts w:eastAsia="黑体"/>
      <w:sz w:val="24"/>
      <w:szCs w:val="20"/>
    </w:rPr>
  </w:style>
  <w:style w:type="character" w:customStyle="1" w:styleId="60">
    <w:name w:val="日期 Char1"/>
    <w:link w:val="15"/>
    <w:qFormat/>
    <w:uiPriority w:val="0"/>
    <w:rPr>
      <w:rFonts w:ascii="Times New Roman" w:hAnsi="Times New Roman" w:eastAsia="黑体" w:cs="Times New Roman"/>
      <w:sz w:val="24"/>
      <w:szCs w:val="20"/>
      <w:lang w:val="en-US" w:eastAsia="zh-CN"/>
    </w:rPr>
  </w:style>
  <w:style w:type="character" w:customStyle="1" w:styleId="61">
    <w:name w:val="文档结构图 Char"/>
    <w:link w:val="62"/>
    <w:qFormat/>
    <w:uiPriority w:val="0"/>
    <w:rPr>
      <w:rFonts w:ascii="宋体" w:hAnsi="Times New Roman" w:eastAsia="宋体" w:cs="Times New Roman"/>
      <w:sz w:val="18"/>
      <w:szCs w:val="18"/>
    </w:rPr>
  </w:style>
  <w:style w:type="paragraph" w:customStyle="1" w:styleId="62">
    <w:name w:val="文档结构图1"/>
    <w:basedOn w:val="1"/>
    <w:link w:val="61"/>
    <w:qFormat/>
    <w:uiPriority w:val="0"/>
    <w:rPr>
      <w:rFonts w:ascii="宋体"/>
      <w:sz w:val="18"/>
      <w:szCs w:val="18"/>
    </w:rPr>
  </w:style>
  <w:style w:type="character" w:customStyle="1" w:styleId="63">
    <w:name w:val="页脚 Char1"/>
    <w:qFormat/>
    <w:uiPriority w:val="99"/>
    <w:rPr>
      <w:rFonts w:ascii="Times New Roman" w:hAnsi="Times New Roman" w:eastAsia="宋体" w:cs="Times New Roman"/>
      <w:sz w:val="18"/>
      <w:szCs w:val="18"/>
    </w:rPr>
  </w:style>
  <w:style w:type="character" w:customStyle="1" w:styleId="64">
    <w:name w:val="批注框文本 Char"/>
    <w:link w:val="17"/>
    <w:qFormat/>
    <w:uiPriority w:val="99"/>
    <w:rPr>
      <w:rFonts w:ascii="Times New Roman" w:hAnsi="Times New Roman" w:eastAsia="宋体" w:cs="Times New Roman"/>
      <w:sz w:val="18"/>
      <w:szCs w:val="18"/>
    </w:rPr>
  </w:style>
  <w:style w:type="character" w:customStyle="1" w:styleId="65">
    <w:name w:val="正文文本缩进 3 Char"/>
    <w:link w:val="66"/>
    <w:qFormat/>
    <w:uiPriority w:val="0"/>
    <w:rPr>
      <w:rFonts w:ascii="Times New Roman" w:hAnsi="Times New Roman" w:eastAsia="宋体" w:cs="Times New Roman"/>
      <w:sz w:val="18"/>
      <w:szCs w:val="24"/>
    </w:rPr>
  </w:style>
  <w:style w:type="paragraph" w:customStyle="1" w:styleId="66">
    <w:name w:val="正文文本缩进 31"/>
    <w:basedOn w:val="1"/>
    <w:link w:val="65"/>
    <w:qFormat/>
    <w:uiPriority w:val="0"/>
    <w:pPr>
      <w:spacing w:line="260" w:lineRule="exact"/>
      <w:ind w:firstLine="360"/>
    </w:pPr>
    <w:rPr>
      <w:sz w:val="18"/>
    </w:rPr>
  </w:style>
  <w:style w:type="character" w:customStyle="1" w:styleId="67">
    <w:name w:val="正文文本 2 Char1"/>
    <w:link w:val="28"/>
    <w:qFormat/>
    <w:uiPriority w:val="0"/>
    <w:rPr>
      <w:rFonts w:ascii="Times New Roman" w:hAnsi="Times New Roman" w:eastAsia="华文中宋" w:cs="Times New Roman"/>
      <w:sz w:val="28"/>
      <w:szCs w:val="24"/>
    </w:rPr>
  </w:style>
  <w:style w:type="character" w:customStyle="1" w:styleId="68">
    <w:name w:val="正文首行缩进 Char1"/>
    <w:link w:val="31"/>
    <w:qFormat/>
    <w:uiPriority w:val="0"/>
    <w:rPr>
      <w:rFonts w:ascii="Times New Roman" w:hAnsi="Times New Roman" w:eastAsia="楷体_GB2312" w:cs="Times New Roman"/>
      <w:sz w:val="24"/>
      <w:szCs w:val="24"/>
      <w:lang w:val="en-US" w:eastAsia="zh-CN"/>
    </w:rPr>
  </w:style>
  <w:style w:type="character" w:customStyle="1" w:styleId="69">
    <w:name w:val="正文文本 Char"/>
    <w:qFormat/>
    <w:uiPriority w:val="0"/>
    <w:rPr>
      <w:rFonts w:ascii="Times New Roman" w:hAnsi="Times New Roman" w:eastAsia="宋体" w:cs="Times New Roman"/>
      <w:szCs w:val="24"/>
    </w:rPr>
  </w:style>
  <w:style w:type="character" w:customStyle="1" w:styleId="70">
    <w:name w:val="纯文本 Char1"/>
    <w:link w:val="13"/>
    <w:qFormat/>
    <w:uiPriority w:val="0"/>
    <w:rPr>
      <w:rFonts w:ascii="宋体" w:hAnsi="Courier New" w:eastAsia="宋体" w:cs="Times New Roman"/>
      <w:szCs w:val="24"/>
      <w:lang w:val="en-US" w:eastAsia="zh-CN"/>
    </w:rPr>
  </w:style>
  <w:style w:type="character" w:customStyle="1" w:styleId="71">
    <w:name w:val="正文首行缩进 Char"/>
    <w:link w:val="72"/>
    <w:qFormat/>
    <w:uiPriority w:val="0"/>
    <w:rPr>
      <w:rFonts w:ascii="Times New Roman" w:hAnsi="Times New Roman" w:eastAsia="楷体_GB2312" w:cs="Times New Roman"/>
      <w:sz w:val="24"/>
      <w:szCs w:val="20"/>
    </w:rPr>
  </w:style>
  <w:style w:type="paragraph" w:customStyle="1" w:styleId="72">
    <w:name w:val="正文首行缩进1"/>
    <w:basedOn w:val="2"/>
    <w:link w:val="71"/>
    <w:qFormat/>
    <w:uiPriority w:val="0"/>
    <w:pPr>
      <w:ind w:firstLine="420"/>
    </w:pPr>
    <w:rPr>
      <w:rFonts w:eastAsia="楷体_GB2312"/>
      <w:sz w:val="24"/>
      <w:szCs w:val="20"/>
    </w:rPr>
  </w:style>
  <w:style w:type="character" w:customStyle="1" w:styleId="73">
    <w:name w:val="content1"/>
    <w:qFormat/>
    <w:uiPriority w:val="0"/>
    <w:rPr>
      <w:spacing w:val="240"/>
      <w:sz w:val="21"/>
      <w:szCs w:val="21"/>
    </w:rPr>
  </w:style>
  <w:style w:type="character" w:customStyle="1" w:styleId="74">
    <w:name w:val="正文文本 2 Char"/>
    <w:link w:val="75"/>
    <w:qFormat/>
    <w:uiPriority w:val="0"/>
    <w:rPr>
      <w:rFonts w:ascii="Times New Roman" w:hAnsi="Times New Roman" w:eastAsia="华文中宋" w:cs="Times New Roman"/>
      <w:sz w:val="28"/>
      <w:szCs w:val="24"/>
    </w:rPr>
  </w:style>
  <w:style w:type="paragraph" w:customStyle="1" w:styleId="75">
    <w:name w:val="正文文本 21"/>
    <w:basedOn w:val="1"/>
    <w:link w:val="74"/>
    <w:qFormat/>
    <w:uiPriority w:val="0"/>
    <w:pPr>
      <w:tabs>
        <w:tab w:val="left" w:pos="13860"/>
      </w:tabs>
      <w:spacing w:line="500" w:lineRule="exact"/>
    </w:pPr>
    <w:rPr>
      <w:rFonts w:eastAsia="华文中宋"/>
      <w:sz w:val="28"/>
    </w:rPr>
  </w:style>
  <w:style w:type="character" w:customStyle="1" w:styleId="76">
    <w:name w:val="正文文本 Char1"/>
    <w:qFormat/>
    <w:uiPriority w:val="0"/>
    <w:rPr>
      <w:rFonts w:ascii="Times New Roman"/>
      <w:sz w:val="24"/>
    </w:rPr>
  </w:style>
  <w:style w:type="character" w:customStyle="1" w:styleId="77">
    <w:name w:val="脚注文本 Char1"/>
    <w:qFormat/>
    <w:uiPriority w:val="0"/>
    <w:rPr>
      <w:rFonts w:ascii="Times New Roman" w:hAnsi="Times New Roman" w:eastAsia="宋体" w:cs="Times New Roman"/>
      <w:sz w:val="18"/>
      <w:szCs w:val="18"/>
    </w:rPr>
  </w:style>
  <w:style w:type="character" w:customStyle="1" w:styleId="78">
    <w:name w:val="正文文本缩进 Char"/>
    <w:link w:val="79"/>
    <w:qFormat/>
    <w:uiPriority w:val="0"/>
    <w:rPr>
      <w:rFonts w:ascii="Times New Roman" w:hAnsi="Times New Roman" w:eastAsia="宋体" w:cs="Times New Roman"/>
      <w:szCs w:val="24"/>
    </w:rPr>
  </w:style>
  <w:style w:type="paragraph" w:customStyle="1" w:styleId="79">
    <w:name w:val="正文文本缩进1"/>
    <w:basedOn w:val="1"/>
    <w:link w:val="78"/>
    <w:qFormat/>
    <w:uiPriority w:val="0"/>
    <w:pPr>
      <w:spacing w:after="120"/>
      <w:ind w:left="420" w:leftChars="200"/>
    </w:pPr>
  </w:style>
  <w:style w:type="character" w:customStyle="1" w:styleId="80">
    <w:name w:val="纯文本 Char"/>
    <w:link w:val="81"/>
    <w:qFormat/>
    <w:uiPriority w:val="0"/>
    <w:rPr>
      <w:rFonts w:ascii="宋体" w:hAnsi="Courier New" w:eastAsia="宋体" w:cs="Times New Roman"/>
      <w:szCs w:val="20"/>
    </w:rPr>
  </w:style>
  <w:style w:type="paragraph" w:customStyle="1" w:styleId="81">
    <w:name w:val="纯文本1"/>
    <w:basedOn w:val="1"/>
    <w:link w:val="80"/>
    <w:qFormat/>
    <w:uiPriority w:val="0"/>
    <w:rPr>
      <w:rFonts w:ascii="宋体" w:hAnsi="Courier New"/>
      <w:szCs w:val="20"/>
    </w:rPr>
  </w:style>
  <w:style w:type="paragraph" w:customStyle="1" w:styleId="82">
    <w:name w:val="Char"/>
    <w:basedOn w:val="1"/>
    <w:qFormat/>
    <w:uiPriority w:val="0"/>
    <w:pPr>
      <w:widowControl/>
      <w:spacing w:after="160" w:line="240" w:lineRule="exact"/>
      <w:jc w:val="left"/>
    </w:pPr>
    <w:rPr>
      <w:rFonts w:hint="eastAsia" w:ascii="Verdana" w:hAnsi="Verdana" w:eastAsia="仿宋_GB2312"/>
      <w:sz w:val="24"/>
      <w:lang w:eastAsia="en-US"/>
    </w:rPr>
  </w:style>
  <w:style w:type="character" w:customStyle="1" w:styleId="83">
    <w:name w:val="纯文本 Char2"/>
    <w:basedOn w:val="33"/>
    <w:semiHidden/>
    <w:qFormat/>
    <w:uiPriority w:val="99"/>
    <w:rPr>
      <w:rFonts w:ascii="宋体" w:hAnsi="Courier New" w:eastAsia="宋体" w:cs="Courier New"/>
      <w:szCs w:val="21"/>
    </w:rPr>
  </w:style>
  <w:style w:type="paragraph" w:customStyle="1" w:styleId="84">
    <w:name w:val="p15"/>
    <w:basedOn w:val="1"/>
    <w:qFormat/>
    <w:uiPriority w:val="0"/>
    <w:pPr>
      <w:widowControl/>
      <w:spacing w:line="280" w:lineRule="atLeast"/>
      <w:ind w:firstLine="360"/>
    </w:pPr>
    <w:rPr>
      <w:color w:val="FF0000"/>
      <w:kern w:val="0"/>
      <w:sz w:val="18"/>
      <w:szCs w:val="18"/>
    </w:rPr>
  </w:style>
  <w:style w:type="character" w:customStyle="1" w:styleId="85">
    <w:name w:val="正文文本 Char3"/>
    <w:basedOn w:val="33"/>
    <w:link w:val="2"/>
    <w:semiHidden/>
    <w:qFormat/>
    <w:uiPriority w:val="99"/>
    <w:rPr>
      <w:rFonts w:ascii="Times New Roman" w:hAnsi="Times New Roman" w:eastAsia="宋体" w:cs="Times New Roman"/>
      <w:szCs w:val="24"/>
    </w:rPr>
  </w:style>
  <w:style w:type="character" w:customStyle="1" w:styleId="86">
    <w:name w:val="正文首行缩进 Char2"/>
    <w:basedOn w:val="85"/>
    <w:semiHidden/>
    <w:qFormat/>
    <w:uiPriority w:val="99"/>
    <w:rPr>
      <w:rFonts w:ascii="Times New Roman" w:hAnsi="Times New Roman" w:eastAsia="宋体" w:cs="Times New Roman"/>
      <w:szCs w:val="24"/>
    </w:rPr>
  </w:style>
  <w:style w:type="character" w:customStyle="1" w:styleId="87">
    <w:name w:val="HTML 预设格式 Char1"/>
    <w:basedOn w:val="33"/>
    <w:semiHidden/>
    <w:qFormat/>
    <w:uiPriority w:val="99"/>
    <w:rPr>
      <w:rFonts w:ascii="Courier New" w:hAnsi="Courier New" w:eastAsia="宋体" w:cs="Courier New"/>
      <w:sz w:val="20"/>
      <w:szCs w:val="20"/>
    </w:rPr>
  </w:style>
  <w:style w:type="character" w:customStyle="1" w:styleId="88">
    <w:name w:val="正文文本缩进 Char2"/>
    <w:basedOn w:val="33"/>
    <w:semiHidden/>
    <w:qFormat/>
    <w:uiPriority w:val="99"/>
    <w:rPr>
      <w:rFonts w:ascii="Times New Roman" w:hAnsi="Times New Roman" w:eastAsia="宋体" w:cs="Times New Roman"/>
      <w:szCs w:val="24"/>
    </w:rPr>
  </w:style>
  <w:style w:type="paragraph" w:customStyle="1" w:styleId="89">
    <w:name w:val="TOC 标题1"/>
    <w:basedOn w:val="3"/>
    <w:next w:val="1"/>
    <w:qFormat/>
    <w:uiPriority w:val="0"/>
    <w:pPr>
      <w:keepNext/>
      <w:keepLines/>
      <w:widowControl/>
      <w:spacing w:before="480" w:line="276" w:lineRule="auto"/>
      <w:jc w:val="left"/>
      <w:outlineLvl w:val="9"/>
    </w:pPr>
    <w:rPr>
      <w:rFonts w:ascii="Cambria" w:hAnsi="Cambria"/>
      <w:bCs/>
      <w:color w:val="365F91"/>
      <w:kern w:val="0"/>
      <w:sz w:val="28"/>
      <w:szCs w:val="28"/>
    </w:rPr>
  </w:style>
  <w:style w:type="character" w:customStyle="1" w:styleId="90">
    <w:name w:val="正文文本缩进 3 Char2"/>
    <w:basedOn w:val="33"/>
    <w:semiHidden/>
    <w:qFormat/>
    <w:uiPriority w:val="99"/>
    <w:rPr>
      <w:rFonts w:ascii="Times New Roman" w:hAnsi="Times New Roman" w:eastAsia="宋体" w:cs="Times New Roman"/>
      <w:sz w:val="16"/>
      <w:szCs w:val="16"/>
    </w:rPr>
  </w:style>
  <w:style w:type="character" w:customStyle="1" w:styleId="91">
    <w:name w:val="批注文字 Char2"/>
    <w:basedOn w:val="33"/>
    <w:semiHidden/>
    <w:qFormat/>
    <w:uiPriority w:val="99"/>
    <w:rPr>
      <w:rFonts w:ascii="Times New Roman" w:hAnsi="Times New Roman" w:eastAsia="宋体" w:cs="Times New Roman"/>
      <w:szCs w:val="24"/>
    </w:rPr>
  </w:style>
  <w:style w:type="paragraph" w:customStyle="1" w:styleId="92">
    <w:name w:val="xl30"/>
    <w:basedOn w:val="1"/>
    <w:qFormat/>
    <w:uiPriority w:val="0"/>
    <w:pPr>
      <w:widowControl/>
      <w:spacing w:before="100" w:beforeAutospacing="1" w:after="100" w:afterAutospacing="1"/>
      <w:textAlignment w:val="top"/>
    </w:pPr>
    <w:rPr>
      <w:rFonts w:ascii="Arial Unicode MS" w:hAnsi="Arial Unicode MS" w:eastAsia="Arial Unicode MS" w:cs="Century"/>
      <w:color w:val="000000"/>
      <w:kern w:val="0"/>
      <w:sz w:val="18"/>
      <w:szCs w:val="18"/>
    </w:rPr>
  </w:style>
  <w:style w:type="character" w:customStyle="1" w:styleId="93">
    <w:name w:val="页脚 Char2"/>
    <w:basedOn w:val="33"/>
    <w:semiHidden/>
    <w:qFormat/>
    <w:uiPriority w:val="99"/>
    <w:rPr>
      <w:rFonts w:ascii="Times New Roman" w:hAnsi="Times New Roman" w:eastAsia="宋体" w:cs="Times New Roman"/>
      <w:sz w:val="18"/>
      <w:szCs w:val="18"/>
    </w:rPr>
  </w:style>
  <w:style w:type="character" w:customStyle="1" w:styleId="94">
    <w:name w:val="日期 Char2"/>
    <w:basedOn w:val="33"/>
    <w:semiHidden/>
    <w:qFormat/>
    <w:uiPriority w:val="99"/>
    <w:rPr>
      <w:rFonts w:ascii="Times New Roman" w:hAnsi="Times New Roman" w:eastAsia="宋体" w:cs="Times New Roman"/>
      <w:szCs w:val="24"/>
    </w:rPr>
  </w:style>
  <w:style w:type="paragraph" w:customStyle="1" w:styleId="95">
    <w:name w:val="p0"/>
    <w:basedOn w:val="1"/>
    <w:qFormat/>
    <w:uiPriority w:val="0"/>
    <w:pPr>
      <w:widowControl/>
    </w:pPr>
    <w:rPr>
      <w:kern w:val="0"/>
      <w:szCs w:val="21"/>
    </w:rPr>
  </w:style>
  <w:style w:type="character" w:customStyle="1" w:styleId="96">
    <w:name w:val="正文文本缩进 2 Char2"/>
    <w:basedOn w:val="33"/>
    <w:semiHidden/>
    <w:qFormat/>
    <w:uiPriority w:val="99"/>
    <w:rPr>
      <w:rFonts w:ascii="Times New Roman" w:hAnsi="Times New Roman" w:eastAsia="宋体" w:cs="Times New Roman"/>
      <w:szCs w:val="24"/>
    </w:rPr>
  </w:style>
  <w:style w:type="character" w:customStyle="1" w:styleId="97">
    <w:name w:val="批注框文本 Char2"/>
    <w:basedOn w:val="33"/>
    <w:semiHidden/>
    <w:qFormat/>
    <w:uiPriority w:val="99"/>
    <w:rPr>
      <w:rFonts w:ascii="Times New Roman" w:hAnsi="Times New Roman" w:eastAsia="宋体" w:cs="Times New Roman"/>
      <w:sz w:val="18"/>
      <w:szCs w:val="18"/>
    </w:rPr>
  </w:style>
  <w:style w:type="character" w:customStyle="1" w:styleId="98">
    <w:name w:val="页眉 Char2"/>
    <w:basedOn w:val="33"/>
    <w:semiHidden/>
    <w:qFormat/>
    <w:uiPriority w:val="99"/>
    <w:rPr>
      <w:rFonts w:ascii="Times New Roman" w:hAnsi="Times New Roman" w:eastAsia="宋体" w:cs="Times New Roman"/>
      <w:sz w:val="18"/>
      <w:szCs w:val="18"/>
    </w:rPr>
  </w:style>
  <w:style w:type="character" w:customStyle="1" w:styleId="99">
    <w:name w:val="脚注文本 Char2"/>
    <w:basedOn w:val="33"/>
    <w:semiHidden/>
    <w:qFormat/>
    <w:uiPriority w:val="99"/>
    <w:rPr>
      <w:rFonts w:ascii="Times New Roman" w:hAnsi="Times New Roman" w:eastAsia="宋体" w:cs="Times New Roman"/>
      <w:sz w:val="18"/>
      <w:szCs w:val="18"/>
    </w:rPr>
  </w:style>
  <w:style w:type="paragraph" w:customStyle="1" w:styleId="100">
    <w:name w:val="TOC 标题2"/>
    <w:basedOn w:val="3"/>
    <w:next w:val="1"/>
    <w:qFormat/>
    <w:uiPriority w:val="0"/>
    <w:pPr>
      <w:keepNext/>
      <w:keepLines/>
      <w:widowControl/>
      <w:spacing w:before="480" w:line="276" w:lineRule="auto"/>
      <w:jc w:val="left"/>
      <w:outlineLvl w:val="9"/>
    </w:pPr>
    <w:rPr>
      <w:rFonts w:ascii="Cambria" w:hAnsi="Cambria"/>
      <w:bCs/>
      <w:color w:val="365F91"/>
      <w:kern w:val="0"/>
      <w:sz w:val="28"/>
      <w:szCs w:val="28"/>
    </w:rPr>
  </w:style>
  <w:style w:type="paragraph" w:customStyle="1" w:styleId="101">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02">
    <w:name w:val="正文文本 2 Char2"/>
    <w:basedOn w:val="33"/>
    <w:semiHidden/>
    <w:qFormat/>
    <w:uiPriority w:val="99"/>
    <w:rPr>
      <w:rFonts w:ascii="Times New Roman" w:hAnsi="Times New Roman" w:eastAsia="宋体" w:cs="Times New Roman"/>
      <w:szCs w:val="24"/>
    </w:rPr>
  </w:style>
  <w:style w:type="paragraph" w:customStyle="1" w:styleId="103">
    <w:name w:val="_Style 9"/>
    <w:basedOn w:val="1"/>
    <w:qFormat/>
    <w:uiPriority w:val="0"/>
    <w:pPr>
      <w:numPr>
        <w:ilvl w:val="0"/>
        <w:numId w:val="1"/>
      </w:numPr>
    </w:pPr>
  </w:style>
  <w:style w:type="paragraph" w:customStyle="1" w:styleId="104">
    <w:name w:val="批注框文本1"/>
    <w:basedOn w:val="1"/>
    <w:qFormat/>
    <w:uiPriority w:val="0"/>
    <w:pPr>
      <w:autoSpaceDE w:val="0"/>
      <w:autoSpaceDN w:val="0"/>
      <w:jc w:val="left"/>
      <w:textAlignment w:val="baseline"/>
    </w:pPr>
    <w:rPr>
      <w:rFonts w:hint="eastAsia" w:ascii="宋体"/>
      <w:sz w:val="18"/>
    </w:rPr>
  </w:style>
  <w:style w:type="paragraph" w:customStyle="1" w:styleId="105">
    <w:name w:val="局发文正文"/>
    <w:basedOn w:val="1"/>
    <w:qFormat/>
    <w:uiPriority w:val="0"/>
    <w:pPr>
      <w:adjustRightInd w:val="0"/>
      <w:spacing w:line="600" w:lineRule="atLeast"/>
      <w:ind w:firstLine="200" w:firstLineChars="200"/>
    </w:pPr>
    <w:rPr>
      <w:rFonts w:hint="eastAsia" w:ascii="仿宋_GB2312" w:eastAsia="仿宋_GB2312"/>
      <w:caps/>
      <w:spacing w:val="6"/>
      <w:kern w:val="0"/>
      <w:sz w:val="30"/>
      <w:szCs w:val="20"/>
    </w:rPr>
  </w:style>
  <w:style w:type="paragraph" w:customStyle="1" w:styleId="106">
    <w:name w:val="p16"/>
    <w:basedOn w:val="1"/>
    <w:qFormat/>
    <w:uiPriority w:val="0"/>
    <w:pPr>
      <w:widowControl/>
      <w:spacing w:line="280" w:lineRule="atLeast"/>
      <w:ind w:firstLine="360"/>
    </w:pPr>
    <w:rPr>
      <w:color w:val="000000"/>
      <w:kern w:val="0"/>
      <w:sz w:val="18"/>
      <w:szCs w:val="18"/>
    </w:rPr>
  </w:style>
  <w:style w:type="paragraph" w:customStyle="1" w:styleId="107">
    <w:name w:val="xl24"/>
    <w:basedOn w:val="1"/>
    <w:qFormat/>
    <w:uiPriority w:val="0"/>
    <w:pPr>
      <w:widowControl/>
      <w:pBdr>
        <w:bottom w:val="single" w:color="auto" w:sz="12" w:space="0"/>
        <w:right w:val="single" w:color="auto" w:sz="4" w:space="0"/>
      </w:pBdr>
      <w:spacing w:before="100" w:beforeAutospacing="1" w:after="100" w:afterAutospacing="1"/>
      <w:textAlignment w:val="top"/>
    </w:pPr>
    <w:rPr>
      <w:rFonts w:ascii="Arial Unicode MS" w:hAnsi="Arial Unicode MS" w:eastAsia="Arial Unicode MS"/>
      <w:kern w:val="0"/>
      <w:sz w:val="18"/>
      <w:szCs w:val="18"/>
    </w:rPr>
  </w:style>
  <w:style w:type="paragraph" w:customStyle="1" w:styleId="108">
    <w:name w:val="仿宋"/>
    <w:basedOn w:val="1"/>
    <w:next w:val="1"/>
    <w:qFormat/>
    <w:uiPriority w:val="0"/>
    <w:pPr>
      <w:spacing w:line="360" w:lineRule="auto"/>
      <w:ind w:firstLine="200" w:firstLineChars="200"/>
    </w:pPr>
    <w:rPr>
      <w:rFonts w:ascii="仿宋_GB2312" w:hAnsi="Tahoma" w:eastAsia="仿宋_GB2312" w:cs="仿宋_GB2312"/>
      <w:sz w:val="32"/>
      <w:szCs w:val="32"/>
    </w:rPr>
  </w:style>
  <w:style w:type="paragraph" w:customStyle="1" w:styleId="109">
    <w:name w:val="列表1"/>
    <w:basedOn w:val="1"/>
    <w:qFormat/>
    <w:uiPriority w:val="0"/>
    <w:pPr>
      <w:ind w:left="420" w:hanging="420"/>
    </w:pPr>
    <w:rPr>
      <w:rFonts w:hint="eastAsia" w:eastAsia="楷体_GB2312"/>
      <w:sz w:val="24"/>
    </w:rPr>
  </w:style>
  <w:style w:type="paragraph" w:customStyle="1" w:styleId="110">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11">
    <w:name w:val="item2"/>
    <w:basedOn w:val="1"/>
    <w:qFormat/>
    <w:uiPriority w:val="0"/>
    <w:pPr>
      <w:widowControl/>
      <w:spacing w:before="100" w:beforeAutospacing="1" w:after="100" w:afterAutospacing="1"/>
      <w:jc w:val="left"/>
    </w:pPr>
    <w:rPr>
      <w:rFonts w:ascii="宋体" w:hAnsi="宋体" w:cs="宋体"/>
      <w:kern w:val="0"/>
      <w:sz w:val="24"/>
    </w:rPr>
  </w:style>
  <w:style w:type="paragraph" w:customStyle="1" w:styleId="112">
    <w:name w:val="修订1"/>
    <w:qFormat/>
    <w:uiPriority w:val="0"/>
    <w:rPr>
      <w:rFonts w:ascii="Times New Roman" w:hAnsi="Times New Roman" w:eastAsia="宋体" w:cs="Times New Roman"/>
      <w:kern w:val="2"/>
      <w:sz w:val="21"/>
      <w:szCs w:val="24"/>
      <w:lang w:val="en-US" w:eastAsia="zh-CN" w:bidi="ar-SA"/>
    </w:rPr>
  </w:style>
  <w:style w:type="paragraph" w:customStyle="1" w:styleId="113">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14">
    <w:name w:val="Char Char Char Char Char Char Char Char Char2"/>
    <w:basedOn w:val="1"/>
    <w:qFormat/>
    <w:uiPriority w:val="0"/>
    <w:pPr>
      <w:widowControl/>
      <w:spacing w:after="160" w:line="240" w:lineRule="exact"/>
      <w:jc w:val="left"/>
    </w:pPr>
    <w:rPr>
      <w:rFonts w:ascii="Verdana" w:hAnsi="Verdana" w:eastAsia="仿宋_GB2312" w:cs="Verdana"/>
      <w:kern w:val="0"/>
      <w:sz w:val="24"/>
      <w:lang w:eastAsia="en-US"/>
    </w:rPr>
  </w:style>
  <w:style w:type="paragraph" w:customStyle="1" w:styleId="115">
    <w:name w:val="正文文本 22"/>
    <w:basedOn w:val="1"/>
    <w:qFormat/>
    <w:uiPriority w:val="0"/>
    <w:pPr>
      <w:tabs>
        <w:tab w:val="left" w:pos="13860"/>
      </w:tabs>
      <w:spacing w:line="500" w:lineRule="exact"/>
    </w:pPr>
    <w:rPr>
      <w:rFonts w:eastAsia="华文中宋"/>
      <w:kern w:val="0"/>
      <w:sz w:val="28"/>
    </w:rPr>
  </w:style>
  <w:style w:type="paragraph" w:customStyle="1" w:styleId="116">
    <w:name w:val="正文缩进2"/>
    <w:basedOn w:val="1"/>
    <w:qFormat/>
    <w:uiPriority w:val="0"/>
    <w:pPr>
      <w:ind w:firstLine="420" w:firstLineChars="200"/>
    </w:pPr>
  </w:style>
  <w:style w:type="paragraph" w:styleId="117">
    <w:name w:val="List Paragraph"/>
    <w:basedOn w:val="1"/>
    <w:qFormat/>
    <w:uiPriority w:val="99"/>
    <w:pPr>
      <w:ind w:firstLine="420" w:firstLineChars="200"/>
    </w:pPr>
  </w:style>
  <w:style w:type="paragraph" w:customStyle="1" w:styleId="118">
    <w:name w:val="Table Paragraph"/>
    <w:basedOn w:val="1"/>
    <w:qFormat/>
    <w:uiPriority w:val="0"/>
    <w:pPr>
      <w:autoSpaceDE w:val="0"/>
      <w:autoSpaceDN w:val="0"/>
      <w:adjustRightInd w:val="0"/>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992</Words>
  <Characters>5656</Characters>
  <Lines>47</Lines>
  <Paragraphs>13</Paragraphs>
  <TotalTime>289</TotalTime>
  <ScaleCrop>false</ScaleCrop>
  <LinksUpToDate>false</LinksUpToDate>
  <CharactersWithSpaces>6635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2021-08-09T14:30:00Z</dcterms:created>
  <dc:creator>Jingwm</dc:creator>
  <cp:lastModifiedBy>kylin</cp:lastModifiedBy>
  <cp:lastPrinted>2021-12-13T00:06:00Z</cp:lastPrinted>
  <dcterms:modified xsi:type="dcterms:W3CDTF">2024-10-10T16:25:22Z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