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2022年社会发展与农村科技领域重大技术需求征集表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margin" w:tblpXSpec="center" w:tblpY="193"/>
        <w:tblW w:w="852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102"/>
        <w:gridCol w:w="1470"/>
        <w:gridCol w:w="26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default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技术需求名称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技术解决途径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自研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其它（注明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...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仿宋_GB2312" w:eastAsia="仿宋_GB2312"/>
                <w:sz w:val="28"/>
                <w:szCs w:val="28"/>
              </w:rPr>
              <w:t>研究</w:t>
            </w:r>
            <w:r>
              <w:rPr>
                <w:rFonts w:hint="eastAsia" w:ascii="仿宋_GB2312" w:eastAsia="仿宋_GB2312"/>
                <w:sz w:val="28"/>
                <w:szCs w:val="28"/>
              </w:rPr>
              <w:t>目的、意义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（拟解决的主要问题）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研究背景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（需求背景及相关技术、产业的国内外情况，优势企业等）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研究内容和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考核指标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（通过技术攻关，解决的技术难题，技术攻关后达到的预期目标，实现新产品、新工艺、新技术等的相关技术参数、指标等）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2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对产业的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影响效果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E77CE"/>
    <w:rsid w:val="010E77CE"/>
    <w:rsid w:val="2F9D133A"/>
    <w:rsid w:val="4D3FD39B"/>
    <w:rsid w:val="5BC75CDA"/>
    <w:rsid w:val="5F806810"/>
    <w:rsid w:val="6BEF330D"/>
    <w:rsid w:val="6DFBC1FB"/>
    <w:rsid w:val="74F7F889"/>
    <w:rsid w:val="DD5D4B0F"/>
    <w:rsid w:val="DDD70F97"/>
    <w:rsid w:val="EBBE2011"/>
    <w:rsid w:val="EEFFE60A"/>
    <w:rsid w:val="EF796030"/>
    <w:rsid w:val="FBD55A7C"/>
    <w:rsid w:val="FD99CEA2"/>
    <w:rsid w:val="FDFFEB6A"/>
    <w:rsid w:val="FFD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2022-03-19T10:37:00Z</dcterms:created>
  <dc:creator>RINY</dc:creator>
  <cp:lastModifiedBy>kylin</cp:lastModifiedBy>
  <cp:lastPrinted>2022-03-19T06:52:00Z</cp:lastPrinted>
  <dcterms:modified xsi:type="dcterms:W3CDTF">2022-03-18T16:59:45Z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86E7E15E6F5243B5B1D57E53F741D45A</vt:lpwstr>
  </property>
</Properties>
</file>