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outlineLvl w:val="0"/>
        <w:rPr>
          <w:rFonts w:ascii="Nimbus Roman No9 L" w:hAnsi="Nimbus Roman No9 L" w:eastAsia="方正小标宋简体"/>
          <w:snapToGrid w:val="0"/>
          <w:kern w:val="0"/>
          <w:sz w:val="44"/>
          <w:szCs w:val="44"/>
        </w:rPr>
      </w:pPr>
      <w:r>
        <w:rPr>
          <w:rFonts w:hint="eastAsia" w:ascii="Nimbus Roman No9 L" w:hAnsi="Nimbus Roman No9 L" w:eastAsia="Nimbus Roman No9 L" w:cs="Nimbus Roman No9 L"/>
          <w:snapToGrid w:val="0"/>
          <w:kern w:val="0"/>
          <w:sz w:val="44"/>
          <w:szCs w:val="44"/>
        </w:rPr>
        <w:t>202</w:t>
      </w:r>
      <w:r>
        <w:rPr>
          <w:rFonts w:ascii="Nimbus Roman No9 L" w:hAnsi="Nimbus Roman No9 L" w:eastAsia="Nimbus Roman No9 L" w:cs="Nimbus Roman No9 L"/>
          <w:snapToGrid w:val="0"/>
          <w:kern w:val="0"/>
          <w:sz w:val="44"/>
          <w:szCs w:val="44"/>
        </w:rPr>
        <w:t>3</w:t>
      </w:r>
      <w:r>
        <w:rPr>
          <w:rFonts w:ascii="Nimbus Roman No9 L" w:hAnsi="Nimbus Roman No9 L" w:eastAsia="方正小标宋简体"/>
          <w:snapToGrid w:val="0"/>
          <w:kern w:val="0"/>
          <w:sz w:val="44"/>
          <w:szCs w:val="44"/>
        </w:rPr>
        <w:t>年天津市科学实验展演汇演活动</w:t>
      </w:r>
    </w:p>
    <w:p>
      <w:pPr>
        <w:adjustRightInd w:val="0"/>
        <w:snapToGrid w:val="0"/>
        <w:spacing w:line="680" w:lineRule="exact"/>
        <w:jc w:val="center"/>
        <w:outlineLvl w:val="0"/>
        <w:rPr>
          <w:rFonts w:ascii="Nimbus Roman No9 L" w:hAnsi="Nimbus Roman No9 L" w:eastAsia="方正小标宋简体"/>
          <w:snapToGrid w:val="0"/>
          <w:kern w:val="0"/>
          <w:sz w:val="44"/>
          <w:szCs w:val="44"/>
        </w:rPr>
      </w:pPr>
      <w:r>
        <w:rPr>
          <w:rFonts w:ascii="Nimbus Roman No9 L" w:hAnsi="Nimbus Roman No9 L" w:eastAsia="方正小标宋简体"/>
          <w:snapToGrid w:val="0"/>
          <w:kern w:val="0"/>
          <w:sz w:val="44"/>
          <w:szCs w:val="44"/>
        </w:rPr>
        <w:t>实施方案</w:t>
      </w:r>
    </w:p>
    <w:p>
      <w:pPr>
        <w:spacing w:line="560" w:lineRule="exact"/>
        <w:jc w:val="center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spacing w:line="560" w:lineRule="exact"/>
        <w:ind w:firstLine="643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shd w:val="clear" w:color="auto" w:fill="FFFFFF"/>
          <w:lang w:eastAsia="zh-CN"/>
        </w:rPr>
        <w:t>认真贯彻党的二十大精神，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shd w:val="clear" w:color="auto" w:fill="FFFFFF"/>
        </w:rPr>
        <w:t>深入推进全域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shd w:val="clear" w:color="auto" w:fill="FFFFFF"/>
        </w:rPr>
        <w:t>科普工作，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val="zh-TW" w:eastAsia="zh-TW"/>
        </w:rPr>
        <w:t>着力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eastAsia="zh-TW"/>
        </w:rPr>
        <w:t>激发科技工作者、科普工作者和爱好者、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社会各界人士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  <w:lang w:eastAsia="zh-CN"/>
        </w:rPr>
        <w:t>、广大青年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参与科学普及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eastAsia="zh-TW"/>
        </w:rPr>
        <w:t>的热情，选拔和推广一批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val="zh-TW" w:eastAsia="zh-TW"/>
        </w:rPr>
        <w:t>科学性、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eastAsia="zh-TW"/>
        </w:rPr>
        <w:t>艺术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val="zh-TW" w:eastAsia="zh-TW"/>
        </w:rPr>
        <w:t>性、观赏性强的优秀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eastAsia="zh-TW"/>
        </w:rPr>
        <w:t>科学实验展演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val="zh-TW" w:eastAsia="zh-TW"/>
        </w:rPr>
        <w:t>作品，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eastAsia="zh-TW"/>
        </w:rPr>
        <w:t>进一步丰富我市科普活动表现形式、扩大社会影响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，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市科技局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、市教委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、市科协、团市委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定于近期举办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202</w:t>
      </w:r>
      <w:r>
        <w:rPr>
          <w:rFonts w:ascii="Nimbus Roman No9 L" w:hAnsi="Nimbus Roman No9 L" w:eastAsia="Nimbus Roman No9 L" w:cs="Nimbus Roman No9 L"/>
          <w:snapToGrid w:val="0"/>
          <w:kern w:val="0"/>
          <w:sz w:val="32"/>
          <w:szCs w:val="32"/>
        </w:rPr>
        <w:t>3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年天津市科学实验展演汇演活动。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一、组织机构</w:t>
      </w:r>
    </w:p>
    <w:p>
      <w:pPr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主办单位：天津市科学技术局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、天津市教育委员会、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天津市科学技术协会、共青团天津市委员会</w:t>
      </w:r>
    </w:p>
    <w:p>
      <w:pPr>
        <w:spacing w:line="560" w:lineRule="exact"/>
        <w:ind w:firstLine="606" w:firstLineChars="20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承办单位：天津市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科学技术信息研究所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二、活动主题</w:t>
      </w:r>
    </w:p>
    <w:p>
      <w:pPr>
        <w:spacing w:line="560" w:lineRule="exact"/>
        <w:ind w:firstLine="606" w:firstLineChars="200"/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加快实现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科技自立自强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，奋进新时代科普新征程 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三、报名条件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选手职业不限、年龄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18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周岁以上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（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200</w:t>
      </w:r>
      <w:r>
        <w:rPr>
          <w:rFonts w:ascii="Nimbus Roman No9 L" w:hAnsi="Nimbus Roman No9 L" w:eastAsia="Nimbus Roman No9 L" w:cs="Nimbus Roman No9 L"/>
          <w:snapToGrid w:val="0"/>
          <w:kern w:val="0"/>
          <w:sz w:val="32"/>
          <w:szCs w:val="32"/>
        </w:rPr>
        <w:t>5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年</w:t>
      </w:r>
      <w:r>
        <w:rPr>
          <w:rFonts w:ascii="Nimbus Roman No9 L" w:hAnsi="Nimbus Roman No9 L" w:eastAsia="Nimbus Roman No9 L" w:cs="Nimbus Roman No9 L"/>
          <w:snapToGrid w:val="0"/>
          <w:kern w:val="0"/>
          <w:sz w:val="32"/>
          <w:szCs w:val="32"/>
          <w:lang w:val="en"/>
        </w:rPr>
        <w:t>2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月</w:t>
      </w:r>
      <w:r>
        <w:rPr>
          <w:rFonts w:ascii="Nimbus Roman No9 L" w:hAnsi="Nimbus Roman No9 L" w:eastAsia="Nimbus Roman No9 L" w:cs="Nimbus Roman No9 L"/>
          <w:snapToGrid w:val="0"/>
          <w:kern w:val="0"/>
          <w:sz w:val="32"/>
          <w:szCs w:val="32"/>
        </w:rPr>
        <w:t>28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日之前出生）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，可以是从事科研工作或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科普工作的相关人员，同时欢迎广大科技辅导员、科普爱好者报名参加。已获“全国科学实验展演汇演”一等奖的选手不再参加本次比赛。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四、活动内容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val="zh-TW"/>
        </w:rPr>
      </w:pP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选手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  <w:lang w:eastAsia="zh-CN"/>
        </w:rPr>
        <w:t>以</w:t>
      </w: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</w:rPr>
        <w:t>“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加快实现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科技自立自强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，奋进新时代科普新征程</w:t>
      </w: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</w:rPr>
        <w:t>”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主题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自行确定实验展演内容，通过</w:t>
      </w:r>
      <w:r>
        <w:rPr>
          <w:rFonts w:ascii="Nimbus Roman No9 L" w:hAnsi="Nimbus Roman No9 L" w:eastAsia="仿宋_GB2312" w:cs="仿宋_GB2312"/>
          <w:snapToGrid w:val="0"/>
          <w:kern w:val="0"/>
          <w:sz w:val="32"/>
          <w:szCs w:val="32"/>
          <w:lang w:val="zh-TW" w:eastAsia="zh-TW"/>
        </w:rPr>
        <w:t>科普剧、科学秀、科普小品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  <w:lang w:val="zh-TW"/>
        </w:rPr>
        <w:t>等形式，结合科学实验现象，营造全社会理解和支持科技创新的良好氛围，充分发挥科普对满足人民美好生活向往、实现高水平科技自立自强、推动我市经济社会高质量发展的基础作用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。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实验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内容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限定在物理、化学、生物等学科，时间限定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在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6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分钟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以内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，表演可以是独自一人或多人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进行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舞台演示，具体形式不限，但核心内容要传播科学思想、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普及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科学知识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、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传授科学方法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，积极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  <w:lang w:val="zh-TW"/>
        </w:rPr>
        <w:t>弘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zh-TW"/>
        </w:rPr>
        <w:t>扬正能量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。自选实验所需器材、材料由选手自行准备。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五、活动安排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本次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科学实验展演大赛分为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初赛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和决赛（全市汇演）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两个阶段。</w:t>
      </w:r>
    </w:p>
    <w:p>
      <w:pPr>
        <w:spacing w:line="560" w:lineRule="exact"/>
        <w:ind w:firstLine="606" w:firstLineChars="200"/>
        <w:outlineLvl w:val="1"/>
        <w:rPr>
          <w:rFonts w:ascii="Nimbus Roman No9 L" w:hAnsi="Nimbus Roman No9 L" w:eastAsia="楷体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</w:rPr>
        <w:t>（一）初赛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1.发动报名阶段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2023年3月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4月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通过广泛发动，全市征集，组织我市科普基地、高校、科研院所、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科技企业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等，以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加快实现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科技自立自强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lang w:val="en-US" w:eastAsia="zh-CN"/>
        </w:rPr>
        <w:t>，奋进新时代科普新征程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为主题，策划参赛剧本。各参赛单位根据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自身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活动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需要，广泛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动员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文艺社团、科研工作者、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青年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学生等组建创作团队，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按时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提交报名表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（联系方式务必准确，承办单位将据此通知报名队伍参加线上培训）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、实验展演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作品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视频（时长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6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分钟以内，</w:t>
      </w:r>
      <w:r>
        <w:rPr>
          <w:rFonts w:hint="eastAsia" w:ascii="Nimbus Roman No9 L" w:hAnsi="Nimbus Roman No9 L" w:eastAsia="Nimbus Roman No9 L" w:cs="Nimbus Roman No9 L"/>
          <w:snapToGrid w:val="0"/>
          <w:spacing w:val="20"/>
          <w:kern w:val="0"/>
          <w:sz w:val="32"/>
          <w:szCs w:val="32"/>
        </w:rPr>
        <w:t>MP4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格式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报名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表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截止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时间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2023年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月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日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作品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视频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截止时间：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2023年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月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日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2.专家初评阶段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：活动承办单位组织相关领域专家对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提交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的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科学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实验展演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作品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视频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的主题和形式进行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初评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形成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决赛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节目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名单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，并在“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科普惠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”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网站（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http://kph.tjkp.org.cn/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）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公示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作品初评时间：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202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3年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月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eastAsia="zh-CN"/>
        </w:rPr>
        <w:t>上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旬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color w:val="FF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3.舞台实践阶段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：入选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决赛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节目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根据专家意见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完善剧本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，组织节目编排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Nimbus Roman No9 L" w:hAnsi="Nimbus Roman No9 L" w:eastAsia="仿宋_GB2312"/>
          <w:i w:val="0"/>
          <w:iCs w:val="0"/>
          <w:snapToGrid w:val="0"/>
          <w:kern w:val="0"/>
          <w:sz w:val="32"/>
          <w:szCs w:val="32"/>
        </w:rPr>
        <w:t>自行</w:t>
      </w:r>
      <w:r>
        <w:rPr>
          <w:rFonts w:ascii="Nimbus Roman No9 L" w:hAnsi="Nimbus Roman No9 L" w:eastAsia="仿宋_GB2312"/>
          <w:i w:val="0"/>
          <w:iCs w:val="0"/>
          <w:snapToGrid w:val="0"/>
          <w:kern w:val="0"/>
          <w:sz w:val="32"/>
          <w:szCs w:val="32"/>
        </w:rPr>
        <w:t>组织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完成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不少于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3次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舞台实践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。须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向活动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承办单位提交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舞台实践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</w:rPr>
        <w:t>现场</w:t>
      </w:r>
      <w:r>
        <w:rPr>
          <w:rFonts w:ascii="Nimbus Roman No9 L" w:hAnsi="Nimbus Roman No9 L" w:eastAsia="仿宋_GB2312"/>
          <w:snapToGrid w:val="0"/>
          <w:color w:val="auto"/>
          <w:kern w:val="0"/>
          <w:sz w:val="32"/>
          <w:szCs w:val="32"/>
        </w:rPr>
        <w:t>视频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作为佐证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材料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，方可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进入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决赛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阶段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参加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全市汇演。</w:t>
      </w:r>
    </w:p>
    <w:p>
      <w:pPr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舞台实践时间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2023年5月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至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6月</w:t>
      </w:r>
    </w:p>
    <w:p>
      <w:pPr>
        <w:spacing w:line="560" w:lineRule="exact"/>
        <w:ind w:firstLine="606" w:firstLineChars="200"/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佐证提交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时间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2023年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6月23日</w:t>
      </w:r>
    </w:p>
    <w:p>
      <w:pPr>
        <w:spacing w:line="560" w:lineRule="exact"/>
        <w:ind w:firstLine="606" w:firstLineChars="200"/>
        <w:outlineLvl w:val="1"/>
        <w:rPr>
          <w:rFonts w:hint="eastAsia" w:ascii="Nimbus Roman No9 L" w:hAnsi="Nimbus Roman No9 L" w:eastAsia="楷体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</w:rPr>
        <w:t>（二）</w:t>
      </w: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  <w:lang w:eastAsia="zh-CN"/>
        </w:rPr>
        <w:t>决赛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举办形式为现场比赛，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全市汇演分为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实验展演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和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评委问答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两个环节，选手采用抽签方式确定上场顺序。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全市汇演时间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：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  <w:highlight w:val="none"/>
        </w:rPr>
        <w:t>202</w:t>
      </w:r>
      <w:r>
        <w:rPr>
          <w:rFonts w:ascii="Nimbus Roman No9 L" w:hAnsi="Nimbus Roman No9 L" w:eastAsia="Nimbus Roman No9 L" w:cs="Nimbus Roman No9 L"/>
          <w:snapToGrid w:val="0"/>
          <w:kern w:val="0"/>
          <w:sz w:val="32"/>
          <w:szCs w:val="32"/>
          <w:highlight w:val="none"/>
        </w:rPr>
        <w:t>3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年</w:t>
      </w:r>
      <w:r>
        <w:rPr>
          <w:rFonts w:hint="eastAsia" w:ascii="Nimbus Roman No9 L" w:hAnsi="Nimbus Roman No9 L" w:eastAsia="宋体" w:cs="Nimbus Roman No9 L"/>
          <w:snapToGrid w:val="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  <w:highlight w:val="none"/>
        </w:rPr>
        <w:t>月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z w:val="32"/>
          <w:szCs w:val="32"/>
          <w:lang w:bidi="ar"/>
        </w:rPr>
      </w:pPr>
      <w:r>
        <w:rPr>
          <w:rFonts w:hint="eastAsia" w:ascii="Nimbus Roman No9 L" w:hAnsi="Nimbus Roman No9 L" w:eastAsia="仿宋_GB2312"/>
          <w:sz w:val="32"/>
          <w:szCs w:val="32"/>
          <w:lang w:bidi="ar"/>
        </w:rPr>
        <w:t>全市汇演流程：</w:t>
      </w:r>
    </w:p>
    <w:p>
      <w:pPr>
        <w:adjustRightInd w:val="0"/>
        <w:snapToGrid w:val="0"/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z w:val="32"/>
          <w:szCs w:val="32"/>
          <w:lang w:bidi="ar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  <w:lang w:bidi="ar"/>
        </w:rPr>
        <w:t>1.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播放</w:t>
      </w:r>
      <w:r>
        <w:rPr>
          <w:rFonts w:hint="eastAsia" w:ascii="Nimbus Roman No9 L" w:hAnsi="Nimbus Roman No9 L" w:eastAsia="Nimbus Roman No9 L" w:cs="Nimbus Roman No9 L"/>
          <w:sz w:val="32"/>
          <w:szCs w:val="32"/>
          <w:lang w:bidi="ar"/>
        </w:rPr>
        <w:t>20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秒自我介绍视频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z w:val="32"/>
          <w:szCs w:val="32"/>
          <w:lang w:bidi="ar"/>
        </w:rPr>
      </w:pPr>
      <w:r>
        <w:rPr>
          <w:rFonts w:hint="eastAsia" w:ascii="Nimbus Roman No9 L" w:hAnsi="Nimbus Roman No9 L" w:eastAsia="仿宋_GB2312"/>
          <w:sz w:val="32"/>
          <w:szCs w:val="32"/>
          <w:lang w:bidi="ar"/>
        </w:rPr>
        <w:t>该环节不作评分，视频由代表队准备。视频统一用高清的</w:t>
      </w:r>
      <w:r>
        <w:rPr>
          <w:rFonts w:hint="eastAsia" w:ascii="Nimbus Roman No9 L" w:hAnsi="Nimbus Roman No9 L" w:eastAsia="Nimbus Roman No9 L" w:cs="Nimbus Roman No9 L"/>
          <w:sz w:val="32"/>
          <w:szCs w:val="32"/>
          <w:lang w:bidi="ar"/>
        </w:rPr>
        <w:t>AVI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、</w:t>
      </w:r>
      <w:r>
        <w:rPr>
          <w:rFonts w:hint="eastAsia" w:ascii="Nimbus Roman No9 L" w:hAnsi="Nimbus Roman No9 L" w:eastAsia="Nimbus Roman No9 L" w:cs="Nimbus Roman No9 L"/>
          <w:snapToGrid w:val="0"/>
          <w:spacing w:val="23"/>
          <w:kern w:val="0"/>
          <w:sz w:val="32"/>
          <w:szCs w:val="32"/>
          <w:lang w:bidi="ar"/>
        </w:rPr>
        <w:t>MP4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或</w:t>
      </w:r>
      <w:r>
        <w:rPr>
          <w:rFonts w:hint="eastAsia" w:ascii="Nimbus Roman No9 L" w:hAnsi="Nimbus Roman No9 L" w:eastAsia="Nimbus Roman No9 L" w:cs="Nimbus Roman No9 L"/>
          <w:snapToGrid w:val="0"/>
          <w:spacing w:val="20"/>
          <w:kern w:val="0"/>
          <w:sz w:val="32"/>
          <w:szCs w:val="32"/>
          <w:lang w:bidi="ar"/>
        </w:rPr>
        <w:t>MOV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格式；文件大小不超过</w:t>
      </w:r>
      <w:r>
        <w:rPr>
          <w:rFonts w:hint="eastAsia" w:ascii="Nimbus Roman No9 L" w:hAnsi="Nimbus Roman No9 L" w:eastAsia="Nimbus Roman No9 L" w:cs="Nimbus Roman No9 L"/>
          <w:sz w:val="32"/>
          <w:szCs w:val="32"/>
          <w:lang w:bidi="ar"/>
        </w:rPr>
        <w:t>40M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。视频为</w:t>
      </w:r>
      <w:r>
        <w:rPr>
          <w:rFonts w:hint="eastAsia" w:ascii="Nimbus Roman No9 L" w:hAnsi="Nimbus Roman No9 L" w:eastAsia="Nimbus Roman No9 L" w:cs="Nimbus Roman No9 L"/>
          <w:sz w:val="32"/>
          <w:szCs w:val="32"/>
          <w:lang w:bidi="ar"/>
        </w:rPr>
        <w:t>16:9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横幅比例。</w:t>
      </w:r>
    </w:p>
    <w:p>
      <w:pPr>
        <w:adjustRightInd w:val="0"/>
        <w:snapToGrid w:val="0"/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实验展演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z w:val="32"/>
          <w:szCs w:val="32"/>
          <w:lang w:bidi="ar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选手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按前期经过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舞台实践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的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实验展演节目主题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，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携带实验所需器材、材料进行实验展演，时间限定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6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分钟。实验展演须配有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PPT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（可配背景音乐，须为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OFFICE 2010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或以上通用版本，若插入视频请使用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WMV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格式）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等多种手段辅助表演，丰富舞台效果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。</w:t>
      </w:r>
      <w:r>
        <w:rPr>
          <w:rFonts w:hint="eastAsia" w:ascii="Nimbus Roman No9 L" w:hAnsi="Nimbus Roman No9 L" w:eastAsia="Nimbus Roman No9 L" w:cs="Nimbus Roman No9 L"/>
          <w:sz w:val="32"/>
          <w:szCs w:val="32"/>
          <w:lang w:bidi="ar"/>
        </w:rPr>
        <w:t>PPT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为</w:t>
      </w:r>
      <w:r>
        <w:rPr>
          <w:rFonts w:hint="eastAsia" w:ascii="Nimbus Roman No9 L" w:hAnsi="Nimbus Roman No9 L" w:eastAsia="Nimbus Roman No9 L" w:cs="Nimbus Roman No9 L"/>
          <w:sz w:val="32"/>
          <w:szCs w:val="32"/>
          <w:lang w:bidi="ar"/>
        </w:rPr>
        <w:t>16:9</w:t>
      </w:r>
      <w:r>
        <w:rPr>
          <w:rFonts w:hint="eastAsia" w:ascii="Nimbus Roman No9 L" w:hAnsi="Nimbus Roman No9 L" w:eastAsia="仿宋_GB2312"/>
          <w:sz w:val="32"/>
          <w:szCs w:val="32"/>
          <w:lang w:bidi="ar"/>
        </w:rPr>
        <w:t>横幅比例。</w:t>
      </w:r>
    </w:p>
    <w:p>
      <w:pPr>
        <w:adjustRightInd w:val="0"/>
        <w:snapToGrid w:val="0"/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3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评委问答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评委问答环节时间为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分钟，就选手的实验展演或科学素质进行提问，问题由评委随机提出，限时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分钟，超时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10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秒后终止。该环节主要考核选手的科学素养积累和随机应变能力。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Nimbus Roman No9 L" w:hAnsi="Nimbus Roman No9 L" w:eastAsia="黑体"/>
          <w:snapToGrid w:val="0"/>
          <w:color w:val="auto"/>
          <w:kern w:val="0"/>
          <w:sz w:val="32"/>
          <w:szCs w:val="32"/>
          <w:highlight w:val="none"/>
        </w:rPr>
        <w:t>六、</w:t>
      </w:r>
      <w:r>
        <w:rPr>
          <w:rFonts w:hint="eastAsia" w:ascii="Nimbus Roman No9 L" w:hAnsi="Nimbus Roman No9 L" w:eastAsia="黑体"/>
          <w:snapToGrid w:val="0"/>
          <w:color w:val="auto"/>
          <w:kern w:val="0"/>
          <w:sz w:val="32"/>
          <w:szCs w:val="32"/>
          <w:highlight w:val="none"/>
        </w:rPr>
        <w:t>评选规则</w:t>
      </w:r>
    </w:p>
    <w:p>
      <w:pPr>
        <w:spacing w:line="560" w:lineRule="exact"/>
        <w:ind w:firstLine="606" w:firstLineChars="200"/>
        <w:outlineLvl w:val="1"/>
        <w:rPr>
          <w:rFonts w:hint="eastAsia" w:ascii="Nimbus Roman No9 L" w:hAnsi="Nimbus Roman No9 L" w:eastAsia="楷体_GB2312"/>
          <w:snapToGrid w:val="0"/>
          <w:color w:val="FF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楷体_GB2312"/>
          <w:snapToGrid w:val="0"/>
          <w:color w:val="auto"/>
          <w:kern w:val="0"/>
          <w:sz w:val="32"/>
          <w:szCs w:val="32"/>
          <w:lang w:eastAsia="zh-CN"/>
        </w:rPr>
        <w:t>（一）打分原则</w:t>
      </w:r>
    </w:p>
    <w:p>
      <w:pPr>
        <w:spacing w:line="560" w:lineRule="exact"/>
        <w:ind w:firstLine="606" w:firstLineChars="200"/>
        <w:rPr>
          <w:rFonts w:hint="default" w:ascii="Nimbus Roman No9 L" w:hAnsi="Nimbus Roman No9 L" w:eastAsia="楷体_GB2312"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评审专家分别从实验内容、演示效果、整体形象三方面进行打分。</w:t>
      </w:r>
    </w:p>
    <w:p>
      <w:pPr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1.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实验内容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科学准确，重点突出；通俗易懂，深入浅出。</w:t>
      </w:r>
    </w:p>
    <w:p>
      <w:pPr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2.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演示效果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动作标准，快速准确；简单易学，互动性强。</w:t>
      </w:r>
    </w:p>
    <w:p>
      <w:pPr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3.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整体形象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衣着整齐，精神饱满；举止大方，自然得体。</w:t>
      </w:r>
    </w:p>
    <w:p>
      <w:pPr>
        <w:spacing w:line="560" w:lineRule="exact"/>
        <w:ind w:firstLine="606" w:firstLineChars="200"/>
        <w:outlineLvl w:val="1"/>
        <w:rPr>
          <w:rFonts w:hint="eastAsia" w:ascii="Nimbus Roman No9 L" w:hAnsi="Nimbus Roman No9 L" w:eastAsia="楷体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  <w:lang w:eastAsia="zh-CN"/>
        </w:rPr>
        <w:t>（二</w:t>
      </w: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</w:rPr>
        <w:t>）初赛</w:t>
      </w: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  <w:lang w:eastAsia="zh-CN"/>
        </w:rPr>
        <w:t>评审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初赛评审专家对各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参赛队伍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提交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的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实验展演节目视频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进行打分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。按照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总分排名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选取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前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15名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，形成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入选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节目名单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。</w:t>
      </w:r>
    </w:p>
    <w:p>
      <w:pPr>
        <w:spacing w:line="560" w:lineRule="exact"/>
        <w:ind w:firstLine="606" w:firstLineChars="200"/>
        <w:outlineLvl w:val="1"/>
        <w:rPr>
          <w:rFonts w:ascii="Nimbus Roman No9 L" w:hAnsi="Nimbus Roman No9 L" w:eastAsia="楷体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</w:rPr>
        <w:t>（</w:t>
      </w: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  <w:lang w:eastAsia="zh-CN"/>
        </w:rPr>
        <w:t>三</w:t>
      </w: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</w:rPr>
        <w:t>）全市汇演</w:t>
      </w: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  <w:lang w:eastAsia="zh-CN"/>
        </w:rPr>
        <w:t>评审</w:t>
      </w:r>
    </w:p>
    <w:p>
      <w:pPr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1.评委打分</w:t>
      </w:r>
    </w:p>
    <w:p>
      <w:pPr>
        <w:spacing w:line="560" w:lineRule="exact"/>
        <w:ind w:firstLine="606" w:firstLineChars="200"/>
        <w:rPr>
          <w:rFonts w:hint="eastAsia" w:ascii="Nimbus Roman No9 L" w:hAnsi="Nimbus Roman No9 L" w:eastAsia="楷体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现场评委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对参赛队伍现场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表现进行打分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，得分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为所有评委打分的平均分，保留到小数点后一位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。按照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总分排名，形成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汇演竞赛结果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。</w:t>
      </w:r>
    </w:p>
    <w:p>
      <w:pPr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2.评委问答</w:t>
      </w:r>
    </w:p>
    <w:p>
      <w:pPr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评委就选手的实验展演或科学素质进行提问，问题由评委随机提出，评委问答环节不计分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。</w:t>
      </w:r>
    </w:p>
    <w:p>
      <w:pPr>
        <w:spacing w:line="560" w:lineRule="exact"/>
        <w:ind w:firstLine="606" w:firstLineChars="200"/>
        <w:outlineLvl w:val="2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3.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其他计分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实验展演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限时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6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分钟，超时（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6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分钟）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10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秒以内扣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0.5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分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，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超时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15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秒后实验中止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，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扣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分。此项由计分员单独计分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，</w:t>
      </w:r>
      <w:r>
        <w:rPr>
          <w:rFonts w:hint="eastAsia" w:ascii="Nimbus Roman No9 L" w:hAnsi="Nimbus Roman No9 L" w:eastAsia="仿宋_GB2312" w:cs="仿宋_GB2312"/>
          <w:sz w:val="32"/>
          <w:szCs w:val="32"/>
          <w:lang w:bidi="ar"/>
        </w:rPr>
        <w:t>扣分直接在评委打分的平均分中扣除，并作为代表队全市汇演阶段</w:t>
      </w:r>
      <w:r>
        <w:rPr>
          <w:rFonts w:ascii="Nimbus Roman No9 L" w:hAnsi="Nimbus Roman No9 L" w:eastAsia="仿宋_GB2312" w:cs="仿宋_GB2312"/>
          <w:sz w:val="32"/>
          <w:szCs w:val="32"/>
          <w:lang w:bidi="ar"/>
        </w:rPr>
        <w:t>的</w:t>
      </w:r>
      <w:r>
        <w:rPr>
          <w:rFonts w:hint="eastAsia" w:ascii="Nimbus Roman No9 L" w:hAnsi="Nimbus Roman No9 L" w:eastAsia="仿宋_GB2312" w:cs="仿宋_GB2312"/>
          <w:sz w:val="32"/>
          <w:szCs w:val="32"/>
          <w:lang w:bidi="ar"/>
        </w:rPr>
        <w:t>最终得分。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七、表彰方式</w:t>
      </w:r>
    </w:p>
    <w:p>
      <w:pPr>
        <w:spacing w:line="560" w:lineRule="exact"/>
        <w:ind w:firstLine="606" w:firstLineChars="200"/>
        <w:outlineLvl w:val="1"/>
        <w:rPr>
          <w:rFonts w:ascii="Nimbus Roman No9 L" w:hAnsi="Nimbus Roman No9 L" w:eastAsia="楷体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楷体_GB2312"/>
          <w:snapToGrid w:val="0"/>
          <w:kern w:val="0"/>
          <w:sz w:val="32"/>
          <w:szCs w:val="32"/>
        </w:rPr>
        <w:t>（一）奖项设置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全市汇演评选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出的前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10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组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实验展演作品将获得“天津市十佳科学实验展演作品”称号并颁发证书，其他作品获得“天津市优秀科学实验展演作品”称号并颁发证书。专项奖设置“最佳实验创意奖”和“最佳表演奖”各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1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项，由评委投票选出。</w:t>
      </w:r>
    </w:p>
    <w:p>
      <w:pPr>
        <w:spacing w:line="560" w:lineRule="exact"/>
        <w:ind w:firstLine="606" w:firstLineChars="200"/>
        <w:outlineLvl w:val="1"/>
        <w:rPr>
          <w:rFonts w:ascii="Nimbus Roman No9 L" w:hAnsi="Nimbus Roman No9 L" w:eastAsia="楷体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楷体_GB2312"/>
          <w:snapToGrid w:val="0"/>
          <w:kern w:val="0"/>
          <w:sz w:val="32"/>
          <w:szCs w:val="32"/>
        </w:rPr>
        <w:t>（二）</w:t>
      </w:r>
      <w:r>
        <w:rPr>
          <w:rFonts w:hint="eastAsia" w:ascii="Nimbus Roman No9 L" w:hAnsi="Nimbus Roman No9 L" w:eastAsia="楷体_GB2312"/>
          <w:snapToGrid w:val="0"/>
          <w:kern w:val="0"/>
          <w:sz w:val="32"/>
          <w:szCs w:val="32"/>
        </w:rPr>
        <w:t>媒体宣传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主办方将组织优秀选手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和作品录制宣传视频，通过“天津科普网”“科普惠”微信公众号等科普媒体进行广泛宣传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。</w:t>
      </w:r>
    </w:p>
    <w:p>
      <w:pPr>
        <w:spacing w:line="560" w:lineRule="exact"/>
        <w:ind w:firstLine="606" w:firstLineChars="200"/>
        <w:outlineLvl w:val="1"/>
        <w:rPr>
          <w:rFonts w:ascii="Nimbus Roman No9 L" w:hAnsi="Nimbus Roman No9 L" w:eastAsia="楷体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楷体_GB2312"/>
          <w:snapToGrid w:val="0"/>
          <w:kern w:val="0"/>
          <w:sz w:val="32"/>
          <w:szCs w:val="32"/>
        </w:rPr>
        <w:t>（三）全国展演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部分优秀选手和作品将代表天津市参加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202</w:t>
      </w:r>
      <w:r>
        <w:rPr>
          <w:rFonts w:ascii="Nimbus Roman No9 L" w:hAnsi="Nimbus Roman No9 L" w:eastAsia="Nimbus Roman No9 L" w:cs="Nimbus Roman No9 L"/>
          <w:snapToGrid w:val="0"/>
          <w:kern w:val="0"/>
          <w:sz w:val="32"/>
          <w:szCs w:val="32"/>
        </w:rPr>
        <w:t>3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年全国科学实验展演汇演活动。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黑体"/>
          <w:snapToGrid w:val="0"/>
          <w:kern w:val="0"/>
          <w:sz w:val="32"/>
          <w:szCs w:val="32"/>
        </w:rPr>
        <w:t>八、报名方式</w:t>
      </w:r>
    </w:p>
    <w:p>
      <w:pPr>
        <w:spacing w:line="560" w:lineRule="exact"/>
        <w:ind w:firstLine="606" w:firstLineChars="200"/>
        <w:rPr>
          <w:rFonts w:ascii="Nimbus Roman No9 L" w:hAnsi="Nimbus Roman No9 L" w:eastAsia="楷体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参赛队伍于</w:t>
      </w:r>
      <w:r>
        <w:rPr>
          <w:rFonts w:hint="eastAsia" w:ascii="Nimbus Roman No9 L" w:hAnsi="Nimbus Roman No9 L" w:eastAsia="Nimbus Roman No9 L" w:cs="Nimbus Roman No9 L"/>
          <w:snapToGrid w:val="0"/>
          <w:color w:val="auto"/>
          <w:kern w:val="0"/>
          <w:sz w:val="32"/>
          <w:szCs w:val="32"/>
          <w:highlight w:val="none"/>
        </w:rPr>
        <w:t>202</w:t>
      </w:r>
      <w:r>
        <w:rPr>
          <w:rFonts w:ascii="Nimbus Roman No9 L" w:hAnsi="Nimbus Roman No9 L" w:eastAsia="Nimbus Roman No9 L" w:cs="Nimbus Roman No9 L"/>
          <w:snapToGrid w:val="0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日前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提交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报名表（见附件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"/>
        </w:rPr>
        <w:t>2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），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  <w:lang w:val="en-US" w:eastAsia="zh-CN"/>
        </w:rPr>
        <w:t>月5日前将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实验展演节目视频（时长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6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分钟以内，</w:t>
      </w:r>
      <w:r>
        <w:rPr>
          <w:rFonts w:hint="eastAsia" w:ascii="Nimbus Roman No9 L" w:hAnsi="Nimbus Roman No9 L" w:eastAsia="Nimbus Roman No9 L" w:cs="Nimbus Roman No9 L"/>
          <w:snapToGrid w:val="0"/>
          <w:spacing w:val="20"/>
          <w:kern w:val="0"/>
          <w:sz w:val="32"/>
          <w:szCs w:val="32"/>
        </w:rPr>
        <w:t>MP4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格式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）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，以上内容请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发送到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大赛指定邮箱</w:t>
      </w:r>
      <w:r>
        <w:rPr>
          <w:rFonts w:ascii="Nimbus Roman No9 L" w:hAnsi="Nimbus Roman No9 L"/>
        </w:rPr>
        <w:fldChar w:fldCharType="begin"/>
      </w:r>
      <w:r>
        <w:rPr>
          <w:rFonts w:ascii="Nimbus Roman No9 L" w:hAnsi="Nimbus Roman No9 L"/>
        </w:rPr>
        <w:instrText xml:space="preserve"> HYPERLINK "mailto:skjxxskpzx@tj.gov.cn" </w:instrText>
      </w:r>
      <w:r>
        <w:rPr>
          <w:rFonts w:ascii="Nimbus Roman No9 L" w:hAnsi="Nimbus Roman No9 L"/>
        </w:rPr>
        <w:fldChar w:fldCharType="separate"/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skjxxskpzx@tj.gov.cn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fldChar w:fldCharType="end"/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。视频请以“联系人姓名+实验展演节目名+手机号”命名，相关信息与报名信息一致。</w:t>
      </w:r>
    </w:p>
    <w:p>
      <w:pPr>
        <w:numPr>
          <w:ilvl w:val="0"/>
          <w:numId w:val="1"/>
        </w:numPr>
        <w:spacing w:line="560" w:lineRule="exact"/>
        <w:ind w:firstLine="606" w:firstLineChars="200"/>
        <w:outlineLvl w:val="0"/>
        <w:rPr>
          <w:rFonts w:ascii="Nimbus Roman No9 L" w:hAnsi="Nimbus Roman No9 L" w:eastAsia="黑体" w:cs="黑体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黑体" w:cs="黑体"/>
          <w:snapToGrid w:val="0"/>
          <w:kern w:val="0"/>
          <w:sz w:val="32"/>
          <w:szCs w:val="32"/>
        </w:rPr>
        <w:t>其他说明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选手参加本市活动的交通、食宿、置装、实验器材等费用自理，无需缴纳其他费用。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各相关单位在组织、参与202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3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年天津市科学实验展演汇演活动过程中，请加强安全教育和指导，确保实验安全，并严格遵守疫情防控相关要求。</w:t>
      </w:r>
    </w:p>
    <w:p>
      <w:pPr>
        <w:spacing w:line="560" w:lineRule="exact"/>
        <w:ind w:firstLine="606" w:firstLineChars="200"/>
        <w:outlineLvl w:val="0"/>
        <w:rPr>
          <w:rFonts w:ascii="Nimbus Roman No9 L" w:hAnsi="Nimbus Roman No9 L" w:eastAsia="黑体" w:cs="黑体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黑体" w:cs="黑体"/>
          <w:snapToGrid w:val="0"/>
          <w:kern w:val="0"/>
          <w:sz w:val="32"/>
          <w:szCs w:val="32"/>
        </w:rPr>
        <w:t>十、联系方式</w:t>
      </w:r>
    </w:p>
    <w:p>
      <w:pPr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市科技局引智处：刘瑞明，电话：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022-</w:t>
      </w:r>
      <w:r>
        <w:rPr>
          <w:rFonts w:ascii="Nimbus Roman No9 L" w:hAnsi="Nimbus Roman No9 L" w:eastAsia="Nimbus Roman No9 L" w:cs="Nimbus Roman No9 L"/>
          <w:snapToGrid w:val="0"/>
          <w:kern w:val="0"/>
          <w:sz w:val="32"/>
          <w:szCs w:val="32"/>
          <w:lang w:val="en"/>
        </w:rPr>
        <w:t>58183617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06" w:firstLineChars="2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市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  <w:t>信息所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科普中心：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李婧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，电话：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022-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23330583</w:t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邮箱：</w:t>
      </w:r>
      <w:r>
        <w:rPr>
          <w:rFonts w:ascii="Nimbus Roman No9 L" w:hAnsi="Nimbus Roman No9 L"/>
        </w:rPr>
        <w:fldChar w:fldCharType="begin"/>
      </w:r>
      <w:r>
        <w:rPr>
          <w:rFonts w:ascii="Nimbus Roman No9 L" w:hAnsi="Nimbus Roman No9 L"/>
        </w:rPr>
        <w:instrText xml:space="preserve"> HYPERLINK "mailto:skjxxskpzx@tj.gov.cn" </w:instrText>
      </w:r>
      <w:r>
        <w:rPr>
          <w:rFonts w:ascii="Nimbus Roman No9 L" w:hAnsi="Nimbus Roman No9 L"/>
        </w:rPr>
        <w:fldChar w:fldCharType="separate"/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skjxxskpzx@tj.gov.cn</w:t>
      </w: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fldChar w:fldCharType="end"/>
      </w: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3C766"/>
    <w:multiLevelType w:val="singleLevel"/>
    <w:tmpl w:val="07F3C76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3844"/>
    <w:rsid w:val="00166523"/>
    <w:rsid w:val="001A2DE2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E404E"/>
    <w:rsid w:val="002E473F"/>
    <w:rsid w:val="002E7C55"/>
    <w:rsid w:val="002E7F7D"/>
    <w:rsid w:val="002F1C3F"/>
    <w:rsid w:val="002F5E29"/>
    <w:rsid w:val="00302117"/>
    <w:rsid w:val="00307012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74A7"/>
    <w:rsid w:val="006222EE"/>
    <w:rsid w:val="006225AD"/>
    <w:rsid w:val="0064073B"/>
    <w:rsid w:val="006439FE"/>
    <w:rsid w:val="00646DF0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33C03"/>
    <w:rsid w:val="00734B13"/>
    <w:rsid w:val="00736EB7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316F"/>
    <w:rsid w:val="009745EA"/>
    <w:rsid w:val="00974A79"/>
    <w:rsid w:val="0098720A"/>
    <w:rsid w:val="00987666"/>
    <w:rsid w:val="00996125"/>
    <w:rsid w:val="009B117D"/>
    <w:rsid w:val="009B265E"/>
    <w:rsid w:val="009B273F"/>
    <w:rsid w:val="009B62F6"/>
    <w:rsid w:val="009C28DB"/>
    <w:rsid w:val="009F3FA1"/>
    <w:rsid w:val="009F7282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C07644"/>
    <w:rsid w:val="00C11C8F"/>
    <w:rsid w:val="00C359AB"/>
    <w:rsid w:val="00C67352"/>
    <w:rsid w:val="00C759DC"/>
    <w:rsid w:val="00C95D69"/>
    <w:rsid w:val="00CA1F4C"/>
    <w:rsid w:val="00CA21F7"/>
    <w:rsid w:val="00CA3007"/>
    <w:rsid w:val="00CA3D61"/>
    <w:rsid w:val="00CC78A6"/>
    <w:rsid w:val="00CE12DB"/>
    <w:rsid w:val="00CE4F91"/>
    <w:rsid w:val="00CE7C32"/>
    <w:rsid w:val="00D02E91"/>
    <w:rsid w:val="00D16175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1314D"/>
    <w:rsid w:val="00F20482"/>
    <w:rsid w:val="00F207A1"/>
    <w:rsid w:val="00F21126"/>
    <w:rsid w:val="00F33D68"/>
    <w:rsid w:val="00F5206D"/>
    <w:rsid w:val="00F86262"/>
    <w:rsid w:val="00F97090"/>
    <w:rsid w:val="00FB54A6"/>
    <w:rsid w:val="00FB7289"/>
    <w:rsid w:val="00FC3C6A"/>
    <w:rsid w:val="00FD1646"/>
    <w:rsid w:val="00FD217E"/>
    <w:rsid w:val="00FD287E"/>
    <w:rsid w:val="00FD69BA"/>
    <w:rsid w:val="00FF15CC"/>
    <w:rsid w:val="1FCF8A5B"/>
    <w:rsid w:val="4AFB8A2F"/>
    <w:rsid w:val="4FFCD0FC"/>
    <w:rsid w:val="5FCD371C"/>
    <w:rsid w:val="6B3F1661"/>
    <w:rsid w:val="77DF4774"/>
    <w:rsid w:val="79F8393B"/>
    <w:rsid w:val="7A5B7952"/>
    <w:rsid w:val="7CFD25CA"/>
    <w:rsid w:val="7EFF6692"/>
    <w:rsid w:val="7F45D2E3"/>
    <w:rsid w:val="7F53824A"/>
    <w:rsid w:val="97DBD31A"/>
    <w:rsid w:val="AFE6DAE2"/>
    <w:rsid w:val="AFFFA25C"/>
    <w:rsid w:val="CFBF220C"/>
    <w:rsid w:val="E64F42C5"/>
    <w:rsid w:val="EFBDE5D9"/>
    <w:rsid w:val="EFE9ECB1"/>
    <w:rsid w:val="FF5FB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101</Words>
  <Characters>578</Characters>
  <Lines>4</Lines>
  <Paragraphs>1</Paragraphs>
  <TotalTime>41</TotalTime>
  <ScaleCrop>false</ScaleCrop>
  <LinksUpToDate>false</LinksUpToDate>
  <CharactersWithSpaces>678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2017-06-10T19:09:00Z</dcterms:created>
  <dc:creator>办公室</dc:creator>
  <cp:lastModifiedBy>kylin</cp:lastModifiedBy>
  <cp:lastPrinted>2014-07-01T01:59:00Z</cp:lastPrinted>
  <dcterms:modified xsi:type="dcterms:W3CDTF">2023-03-28T13:48:03Z</dcterms:modified>
  <dc:title>津经[2003]号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