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keepNext/>
        <w:keepLines/>
        <w:jc w:val="center"/>
        <w:outlineLvl w:val="0"/>
        <w:rPr>
          <w:rFonts w:hint="eastAsia" w:ascii="长城小标宋体" w:hAnsi="长城小标宋体" w:eastAsia="长城小标宋体" w:cs="长城小标宋体"/>
          <w:b/>
          <w:bCs/>
          <w:color w:val="auto"/>
          <w:kern w:val="44"/>
          <w:sz w:val="36"/>
          <w:szCs w:val="36"/>
        </w:rPr>
      </w:pPr>
    </w:p>
    <w:p>
      <w:pPr>
        <w:keepNext/>
        <w:keepLines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44"/>
          <w:sz w:val="44"/>
          <w:szCs w:val="44"/>
        </w:rPr>
        <w:t>第八届中国创新挑战赛工作方案</w:t>
      </w:r>
    </w:p>
    <w:p>
      <w:pPr>
        <w:ind w:firstLine="640" w:firstLineChars="200"/>
        <w:rPr>
          <w:rFonts w:ascii="Times New Roman" w:hAnsi="Times New Roman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bookmarkStart w:id="0" w:name="_GoBack"/>
      <w:r>
        <w:rPr>
          <w:rFonts w:ascii="Times New Roman" w:hAnsi="Times New Roman" w:eastAsia="仿宋"/>
          <w:color w:val="auto"/>
          <w:sz w:val="32"/>
          <w:szCs w:val="32"/>
        </w:rPr>
        <w:t>为深入贯彻落实党的</w:t>
      </w:r>
      <w:r>
        <w:rPr>
          <w:rFonts w:hint="eastAsia" w:ascii="Times New Roman" w:hAnsi="Times New Roman" w:eastAsia="仿宋"/>
          <w:color w:val="auto"/>
          <w:sz w:val="32"/>
          <w:szCs w:val="32"/>
        </w:rPr>
        <w:t>二</w:t>
      </w:r>
      <w:r>
        <w:rPr>
          <w:rFonts w:ascii="Times New Roman" w:hAnsi="Times New Roman" w:eastAsia="仿宋"/>
          <w:color w:val="auto"/>
          <w:sz w:val="32"/>
          <w:szCs w:val="32"/>
        </w:rPr>
        <w:t>十</w:t>
      </w:r>
      <w:r>
        <w:rPr>
          <w:rFonts w:hint="eastAsia" w:ascii="Times New Roman" w:hAnsi="Times New Roman" w:eastAsia="仿宋"/>
          <w:color w:val="auto"/>
          <w:sz w:val="32"/>
          <w:szCs w:val="32"/>
        </w:rPr>
        <w:t>大</w:t>
      </w:r>
      <w:r>
        <w:rPr>
          <w:rFonts w:ascii="Times New Roman" w:hAnsi="Times New Roman" w:eastAsia="仿宋"/>
          <w:color w:val="auto"/>
          <w:sz w:val="32"/>
          <w:szCs w:val="32"/>
        </w:rPr>
        <w:t>精神，加快建立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以需求为引导、企业为主体、市场为导向、产学研深度融合的技术创新体系</w:t>
      </w:r>
      <w:r>
        <w:rPr>
          <w:rFonts w:ascii="Times New Roman" w:hAnsi="Times New Roman" w:eastAsia="仿宋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"/>
          <w:color w:val="auto"/>
          <w:sz w:val="32"/>
          <w:szCs w:val="32"/>
        </w:rPr>
        <w:t>深化中国创新挑战赛在国家技术转移体系中的作用，</w:t>
      </w:r>
      <w:r>
        <w:rPr>
          <w:rFonts w:ascii="Times New Roman" w:hAnsi="Times New Roman" w:eastAsia="仿宋"/>
          <w:color w:val="auto"/>
          <w:sz w:val="32"/>
        </w:rPr>
        <w:t>搭建需求引导的科技成果转化对接平台，在总结前</w:t>
      </w:r>
      <w:r>
        <w:rPr>
          <w:rFonts w:hint="eastAsia" w:ascii="Times New Roman" w:hAnsi="Times New Roman" w:eastAsia="仿宋"/>
          <w:color w:val="auto"/>
          <w:sz w:val="32"/>
        </w:rPr>
        <w:t>七</w:t>
      </w:r>
      <w:r>
        <w:rPr>
          <w:rFonts w:ascii="Times New Roman" w:hAnsi="Times New Roman" w:eastAsia="仿宋"/>
          <w:color w:val="auto"/>
          <w:sz w:val="32"/>
        </w:rPr>
        <w:t>届中国创新挑战赛工作经验的基础上，在科技部的指导下，科技部火炬中心将联合有关地</w:t>
      </w:r>
      <w:r>
        <w:rPr>
          <w:rFonts w:ascii="Times New Roman" w:hAnsi="Times New Roman" w:eastAsia="仿宋"/>
          <w:sz w:val="32"/>
        </w:rPr>
        <w:t>方</w:t>
      </w:r>
      <w:r>
        <w:rPr>
          <w:rFonts w:hint="eastAsia" w:ascii="Times New Roman" w:hAnsi="Times New Roman" w:eastAsia="仿宋"/>
          <w:sz w:val="32"/>
        </w:rPr>
        <w:t>科技主管</w:t>
      </w:r>
      <w:r>
        <w:rPr>
          <w:rFonts w:ascii="Times New Roman" w:hAnsi="Times New Roman" w:eastAsia="仿宋"/>
          <w:sz w:val="32"/>
        </w:rPr>
        <w:t>部门共同举办</w:t>
      </w:r>
      <w:r>
        <w:rPr>
          <w:rFonts w:hint="eastAsia" w:ascii="Times New Roman" w:hAnsi="Times New Roman" w:eastAsia="仿宋"/>
          <w:sz w:val="32"/>
        </w:rPr>
        <w:t>第八届</w:t>
      </w:r>
      <w:r>
        <w:rPr>
          <w:rFonts w:ascii="Times New Roman" w:hAnsi="Times New Roman" w:eastAsia="仿宋"/>
          <w:sz w:val="32"/>
        </w:rPr>
        <w:t>中国创新挑战赛</w:t>
      </w:r>
      <w:r>
        <w:rPr>
          <w:rFonts w:hint="eastAsia" w:ascii="Times New Roman" w:hAnsi="Times New Roman" w:eastAsia="仿宋"/>
          <w:sz w:val="32"/>
        </w:rPr>
        <w:t>（以下简称“挑战赛”）</w:t>
      </w:r>
      <w:r>
        <w:rPr>
          <w:rFonts w:ascii="Times New Roman" w:hAnsi="Times New Roman" w:eastAsia="仿宋"/>
          <w:sz w:val="32"/>
        </w:rPr>
        <w:t>。</w:t>
      </w:r>
      <w:r>
        <w:rPr>
          <w:rFonts w:ascii="Times New Roman" w:hAnsi="Times New Roman" w:eastAsia="仿宋"/>
          <w:sz w:val="32"/>
          <w:szCs w:val="32"/>
        </w:rPr>
        <w:t>为了规范有关赛事工作流程，特制定</w:t>
      </w:r>
      <w:r>
        <w:rPr>
          <w:rFonts w:hint="eastAsia" w:ascii="Times New Roman" w:hAnsi="Times New Roman" w:eastAsia="仿宋"/>
          <w:sz w:val="32"/>
          <w:szCs w:val="32"/>
        </w:rPr>
        <w:t>第八届</w:t>
      </w:r>
      <w:r>
        <w:rPr>
          <w:rFonts w:ascii="Times New Roman" w:hAnsi="Times New Roman" w:eastAsia="仿宋"/>
          <w:sz w:val="32"/>
          <w:szCs w:val="32"/>
        </w:rPr>
        <w:t>挑战赛工作方案，请赛事承办单位按工作方案开展工作。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</w:t>
      </w:r>
      <w:r>
        <w:rPr>
          <w:rFonts w:ascii="Times New Roman" w:hAnsi="Times New Roman" w:eastAsia="黑体"/>
          <w:sz w:val="32"/>
          <w:szCs w:val="32"/>
        </w:rPr>
        <w:t>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挑战赛在科技部指导下，由科技部火炬中心和地方科技主管部门等承办各项赛事。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科技部火炬中心主要负责审定工作计划，建设、运行挑战赛官网和平台，协调各地赛事安排，开展赛事宣传、培训、监督和评价等。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地方科技主管部门主要负责提出辖区赛事重点领域、制定实施计划、组织赛事活动，研究制定有关支持和补助政策等；各承办地区负责实施赛事各项具体工作。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</w:rPr>
        <w:t>二、赛事申办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（一）提出申请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各省级科技主管部门根据实际情况，提出申请挑战赛的具体承办地。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（二）确定名单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科技部火炬中心根据各地方提出的工作定位、工作条件、工作计划及组织保障措施，参考赛事领域、需求质量、时间安排和办赛经验等因素，研究确定第八届挑战赛的具体承办地。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（三）正式启动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科技部印发通知，正式启动第八届挑战赛。各承办地区根据赛事工作方案，开展相关工作。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三、办赛</w:t>
      </w:r>
      <w:r>
        <w:rPr>
          <w:rFonts w:ascii="黑体" w:hAnsi="黑体" w:eastAsia="黑体" w:cs="黑体"/>
          <w:sz w:val="32"/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（一）需求征集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szCs w:val="32"/>
        </w:rPr>
        <w:t>各承办地区</w:t>
      </w:r>
      <w:r>
        <w:rPr>
          <w:rFonts w:hint="eastAsia" w:ascii="仿宋" w:hAnsi="仿宋" w:eastAsia="仿宋" w:cs="仿宋"/>
          <w:sz w:val="32"/>
        </w:rPr>
        <w:t>面向本区域开展需求征集工作，并组织专家团队或委托服务机构对需求进行逐一分析梳理，提出综合建议。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（二）需求发布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</w:rPr>
        <w:t>各承办地区</w:t>
      </w:r>
      <w:r>
        <w:rPr>
          <w:rFonts w:hint="eastAsia" w:ascii="仿宋" w:hAnsi="仿宋" w:eastAsia="仿宋" w:cs="仿宋"/>
          <w:sz w:val="32"/>
        </w:rPr>
        <w:t>须将所有公开发布的需求按标准格式在中国创新挑战赛官方平台（网址：</w:t>
      </w:r>
      <w:r>
        <w:rPr>
          <w:rFonts w:ascii="Times New Roman" w:hAnsi="Times New Roman" w:eastAsia="仿宋"/>
          <w:sz w:val="32"/>
        </w:rPr>
        <w:t>challenge.chinatorch.gov.cn</w:t>
      </w:r>
      <w:r>
        <w:rPr>
          <w:rFonts w:hint="eastAsia" w:ascii="仿宋" w:hAnsi="仿宋" w:eastAsia="仿宋" w:cs="仿宋"/>
          <w:sz w:val="32"/>
        </w:rPr>
        <w:t>）发布，并通过相关媒体、科技平台等多种手段向社会公开发布和推送。科技部火炬中心开展需求集中发布工作，并通过各类平台、媒体、网络等渠道进行广泛推送。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（三）解决方案征集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szCs w:val="32"/>
        </w:rPr>
        <w:t>各承办地区</w:t>
      </w:r>
      <w:r>
        <w:rPr>
          <w:rFonts w:hint="eastAsia" w:ascii="仿宋" w:hAnsi="仿宋" w:eastAsia="仿宋" w:cs="仿宋"/>
          <w:sz w:val="32"/>
        </w:rPr>
        <w:t>发布“挑战须知”，面向全社会征集挑战者，也可通过知识产权检索、成果库精准匹配等方式，积极寻找、动员和邀请社会各界的技术持有者参赛。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（四）需求对接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各承办地区围绕本区域内征集的所有需求，开展形式多样的对接服务，做到每个需求都有回应、力争得以解决。如有合作意向，应签订意向合作协议。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经充分对接，仍引发激烈竞争致使需求方难以自主选择最佳解决方案时，可以通过现场赛形式，邀请专家进一步对解决方案进行评估和评比。现场赛可分为竞争对接和现场比拼两个部分。需求方综合解决方案的技术性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匹配度和合作前景等方面，</w:t>
      </w:r>
      <w:r>
        <w:rPr>
          <w:rFonts w:hint="eastAsia" w:ascii="仿宋" w:hAnsi="仿宋" w:eastAsia="仿宋" w:cs="仿宋"/>
          <w:sz w:val="32"/>
        </w:rPr>
        <w:t xml:space="preserve">选择确定合作方，并签订意向合作协议。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（五）奖励支持与服务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</w:rPr>
      </w:pPr>
      <w:r>
        <w:rPr>
          <w:rFonts w:ascii="Times New Roman" w:hAnsi="Times New Roman" w:eastAsia="仿宋"/>
          <w:sz w:val="32"/>
        </w:rPr>
        <w:t>1.</w:t>
      </w:r>
      <w:r>
        <w:rPr>
          <w:rFonts w:hint="eastAsia" w:ascii="仿宋" w:hAnsi="仿宋" w:eastAsia="仿宋" w:cs="仿宋"/>
          <w:sz w:val="32"/>
        </w:rPr>
        <w:t>在挑战赛中成功对接的需求方，可按所在地技术成果转移转化相关政策给予奖励或补助；签订技术合同并形成产学研合作项目的，可优先纳入地方科技计划给予支持。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</w:rPr>
      </w:pPr>
      <w:r>
        <w:rPr>
          <w:rFonts w:ascii="Times New Roman" w:hAnsi="Times New Roman" w:eastAsia="仿宋"/>
          <w:sz w:val="32"/>
        </w:rPr>
        <w:t>2.</w:t>
      </w:r>
      <w:r>
        <w:rPr>
          <w:rFonts w:hint="eastAsia" w:ascii="Times New Roman" w:hAnsi="Times New Roman" w:eastAsia="仿宋"/>
          <w:sz w:val="32"/>
        </w:rPr>
        <w:t>对</w:t>
      </w:r>
      <w:r>
        <w:rPr>
          <w:rFonts w:hint="eastAsia" w:ascii="仿宋" w:hAnsi="仿宋" w:eastAsia="仿宋" w:cs="仿宋"/>
          <w:sz w:val="32"/>
        </w:rPr>
        <w:t>挑战赛中胜出的挑战者，应视情给予一定额度的资金奖励。奖励资金原则上由需求方支付，仅用作奖励挑战者，不作为技术转让、技术许可或其他独占性合作的强制条件。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</w:rPr>
      </w:pPr>
      <w:r>
        <w:rPr>
          <w:rFonts w:ascii="Times New Roman" w:hAnsi="Times New Roman" w:eastAsia="仿宋"/>
          <w:sz w:val="32"/>
        </w:rPr>
        <w:t>3.</w:t>
      </w:r>
      <w:r>
        <w:rPr>
          <w:rFonts w:hint="eastAsia" w:ascii="仿宋" w:hAnsi="仿宋" w:eastAsia="仿宋" w:cs="仿宋"/>
          <w:sz w:val="32"/>
        </w:rPr>
        <w:t>承办单位整合相关资源，提供科技政策咨询、企业战略咨询、知识产权和技术交易等服务，并进行后续跟踪与效果评价。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（六）总结与评价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各承办地区要全面梳理挑战赛实施情况，认真总结经验与成效，分析不足和原因，提出相关建议和意见，报送科技部火炬中心。科技部火炬中心视情对各办赛地赛事组织管理情况进行评价，评价结果作为下一年度申办的参考。</w:t>
      </w:r>
    </w:p>
    <w:bookmarkEnd w:id="0"/>
    <w:p>
      <w:pPr>
        <w:ind w:firstLine="640" w:firstLineChars="200"/>
        <w:rPr>
          <w:rFonts w:ascii="仿宋" w:hAnsi="仿宋" w:eastAsia="仿宋" w:cs="仿宋"/>
          <w:sz w:val="32"/>
        </w:rPr>
      </w:pPr>
    </w:p>
    <w:p/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629FF"/>
    <w:rsid w:val="0DB629FF"/>
    <w:rsid w:val="E7D6E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3"/>
    <w:next w:val="1"/>
    <w:qFormat/>
    <w:uiPriority w:val="0"/>
    <w:pPr>
      <w:ind w:left="1200"/>
      <w:outlineLvl w:val="3"/>
    </w:pPr>
    <w:rPr>
      <w:b/>
    </w:rPr>
  </w:style>
  <w:style w:type="paragraph" w:styleId="3">
    <w:name w:val="heading 5"/>
    <w:basedOn w:val="1"/>
    <w:next w:val="1"/>
    <w:qFormat/>
    <w:uiPriority w:val="0"/>
    <w:pPr>
      <w:ind w:left="1400" w:hanging="400"/>
      <w:outlineLvl w:val="4"/>
    </w:pPr>
    <w:rPr>
      <w:rFonts w:ascii="Calibri" w:hAnsi="Calibri" w:eastAsia="宋体" w:cs="Times New Roman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2023-04-18T09:07:00Z</dcterms:created>
  <dc:creator>Administrator</dc:creator>
  <cp:lastModifiedBy>成果处</cp:lastModifiedBy>
  <dcterms:modified xsi:type="dcterms:W3CDTF">2023-04-18T10:59:10Z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