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napToGrid w:val="0"/>
        <w:spacing w:line="560" w:lineRule="exact"/>
        <w:rPr>
          <w:rFonts w:ascii="Nimbus Roman No9 L" w:hAnsi="Nimbus Roman No9 L" w:eastAsia="方正小标宋简体" w:cs="方正小标宋简体"/>
          <w:bCs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Nimbus Roman No9 L" w:hAnsi="Nimbus Roman No9 L" w:eastAsia="方正小标宋简体" w:cs="方正小标宋简体"/>
          <w:bCs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</w:rPr>
        <w:t>天津市应用基础研究多元投入</w:t>
      </w:r>
    </w:p>
    <w:p>
      <w:pPr>
        <w:widowControl/>
        <w:snapToGrid w:val="0"/>
        <w:spacing w:line="560" w:lineRule="exact"/>
        <w:jc w:val="center"/>
        <w:rPr>
          <w:rFonts w:ascii="Nimbus Roman No9 L" w:hAnsi="Nimbus Roman No9 L" w:eastAsia="方正小标宋简体" w:cs="方正小标宋简体"/>
          <w:bCs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</w:rPr>
        <w:t>新型化工材料项目指南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 w:eastAsia="zh-CN"/>
        </w:rPr>
        <w:t>征求意见稿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"/>
        </w:rPr>
        <w:t>)</w:t>
      </w:r>
    </w:p>
    <w:p>
      <w:pPr>
        <w:snapToGrid w:val="0"/>
        <w:spacing w:line="560" w:lineRule="exact"/>
        <w:ind w:left="288" w:leftChars="137"/>
        <w:rPr>
          <w:rFonts w:ascii="Nimbus Roman No9 L" w:hAnsi="Nimbus Roman No9 L" w:eastAsia="仿宋_GB2312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/>
          <w:b/>
          <w:bCs/>
          <w:sz w:val="32"/>
          <w:szCs w:val="32"/>
        </w:rPr>
        <w:t>1.</w:t>
      </w:r>
      <w:r>
        <w:rPr>
          <w:rFonts w:ascii="Nimbus Roman No9 L" w:hAnsi="Nimbus Roman No9 L" w:eastAsia="仿宋_GB2312"/>
          <w:b/>
          <w:bCs/>
          <w:sz w:val="32"/>
          <w:szCs w:val="32"/>
        </w:rPr>
        <w:t>研究目标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Nimbus Roman No9 L" w:hAnsi="Nimbus Roman No9 L" w:eastAsia="仿宋_GB2312"/>
          <w:sz w:val="32"/>
          <w:szCs w:val="28"/>
        </w:rPr>
      </w:pPr>
      <w:r>
        <w:rPr>
          <w:rFonts w:ascii="Nimbus Roman No9 L" w:hAnsi="Nimbus Roman No9 L" w:eastAsia="仿宋_GB2312"/>
          <w:sz w:val="32"/>
          <w:szCs w:val="28"/>
        </w:rPr>
        <w:t>聚焦</w:t>
      </w:r>
      <w:r>
        <w:rPr>
          <w:rFonts w:hint="eastAsia" w:ascii="Nimbus Roman No9 L" w:hAnsi="Nimbus Roman No9 L" w:eastAsia="仿宋_GB2312"/>
          <w:sz w:val="32"/>
          <w:szCs w:val="28"/>
        </w:rPr>
        <w:t>新型化工材料</w:t>
      </w:r>
      <w:r>
        <w:rPr>
          <w:rFonts w:ascii="Nimbus Roman No9 L" w:hAnsi="Nimbus Roman No9 L" w:eastAsia="仿宋_GB2312"/>
          <w:sz w:val="32"/>
          <w:szCs w:val="28"/>
        </w:rPr>
        <w:t>领域，针对</w:t>
      </w:r>
      <w:r>
        <w:rPr>
          <w:rFonts w:hint="eastAsia" w:ascii="Nimbus Roman No9 L" w:hAnsi="Nimbus Roman No9 L" w:eastAsia="仿宋_GB2312"/>
          <w:sz w:val="32"/>
          <w:szCs w:val="28"/>
        </w:rPr>
        <w:t>化学电源、</w:t>
      </w:r>
      <w:r>
        <w:rPr>
          <w:rFonts w:hint="eastAsia" w:ascii="Nimbus Roman No9 L" w:hAnsi="Nimbus Roman No9 L" w:eastAsia="仿宋_GB2312"/>
          <w:sz w:val="32"/>
          <w:szCs w:val="32"/>
        </w:rPr>
        <w:t>分子筛基催化剂设计、</w:t>
      </w:r>
      <w:r>
        <w:rPr>
          <w:rFonts w:hint="eastAsia" w:ascii="Nimbus Roman No9 L" w:hAnsi="Nimbus Roman No9 L" w:eastAsia="仿宋_GB2312"/>
          <w:sz w:val="32"/>
          <w:szCs w:val="28"/>
        </w:rPr>
        <w:t>尼龙材料、CO</w:t>
      </w:r>
      <w:r>
        <w:rPr>
          <w:rFonts w:hint="eastAsia" w:ascii="Nimbus Roman No9 L" w:hAnsi="Nimbus Roman No9 L" w:eastAsia="仿宋_GB2312"/>
          <w:sz w:val="32"/>
          <w:szCs w:val="28"/>
          <w:vertAlign w:val="subscript"/>
        </w:rPr>
        <w:t>2</w:t>
      </w:r>
      <w:r>
        <w:rPr>
          <w:rFonts w:hint="eastAsia" w:ascii="Nimbus Roman No9 L" w:hAnsi="Nimbus Roman No9 L" w:eastAsia="仿宋_GB2312"/>
          <w:sz w:val="32"/>
          <w:szCs w:val="28"/>
        </w:rPr>
        <w:t>资源化利用等方向关键性基础性问题，</w:t>
      </w:r>
      <w:r>
        <w:rPr>
          <w:rFonts w:hint="eastAsia" w:ascii="Nimbus Roman No9 L" w:hAnsi="Nimbus Roman No9 L" w:eastAsia="仿宋_GB2312"/>
          <w:sz w:val="32"/>
          <w:szCs w:val="32"/>
        </w:rPr>
        <w:t>鼓励科研人员结合学科前沿与经济发展需求，</w:t>
      </w:r>
      <w:r>
        <w:rPr>
          <w:rFonts w:ascii="Nimbus Roman No9 L" w:hAnsi="Nimbus Roman No9 L" w:eastAsia="仿宋_GB2312"/>
          <w:sz w:val="32"/>
          <w:szCs w:val="30"/>
        </w:rPr>
        <w:t>开展相关应用基础研究，提出创新的研究方法和技术路线，不断提升天津市化工新材料领域的技术创新能力。</w:t>
      </w:r>
    </w:p>
    <w:p>
      <w:pPr>
        <w:snapToGrid w:val="0"/>
        <w:spacing w:line="560" w:lineRule="exact"/>
        <w:ind w:left="288" w:leftChars="137"/>
        <w:rPr>
          <w:rFonts w:ascii="Nimbus Roman No9 L" w:hAnsi="Nimbus Roman No9 L" w:eastAsia="仿宋_GB2312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/>
          <w:b/>
          <w:bCs/>
          <w:sz w:val="32"/>
          <w:szCs w:val="32"/>
        </w:rPr>
        <w:t>2.</w:t>
      </w:r>
      <w:r>
        <w:rPr>
          <w:rFonts w:ascii="Nimbus Roman No9 L" w:hAnsi="Nimbus Roman No9 L" w:eastAsia="仿宋_GB2312"/>
          <w:b/>
          <w:bCs/>
          <w:sz w:val="32"/>
          <w:szCs w:val="32"/>
        </w:rPr>
        <w:t>支持领域和研究内容</w:t>
      </w:r>
      <w:bookmarkStart w:id="0" w:name="_GoBack"/>
      <w:bookmarkEnd w:id="0"/>
    </w:p>
    <w:p>
      <w:pPr>
        <w:widowControl/>
        <w:snapToGrid w:val="0"/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楷体_GB2312"/>
          <w:bCs/>
          <w:sz w:val="32"/>
          <w:szCs w:val="32"/>
        </w:rPr>
        <w:t>2.1重点项目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z w:val="32"/>
          <w:szCs w:val="32"/>
        </w:rPr>
        <w:t>A0</w:t>
      </w:r>
      <w:r>
        <w:rPr>
          <w:rFonts w:hint="eastAsia" w:ascii="Nimbus Roman No9 L" w:hAnsi="Nimbus Roman No9 L" w:eastAsia="仿宋_GB2312"/>
          <w:sz w:val="32"/>
          <w:szCs w:val="32"/>
        </w:rPr>
        <w:t>10</w:t>
      </w:r>
      <w:r>
        <w:rPr>
          <w:rFonts w:ascii="Nimbus Roman No9 L" w:hAnsi="Nimbus Roman No9 L" w:eastAsia="仿宋_GB2312"/>
          <w:sz w:val="32"/>
          <w:szCs w:val="32"/>
        </w:rPr>
        <w:t>1</w:t>
      </w:r>
      <w:r>
        <w:rPr>
          <w:rFonts w:hint="eastAsia" w:ascii="Nimbus Roman No9 L" w:hAnsi="Nimbus Roman No9 L" w:eastAsia="仿宋_GB2312"/>
          <w:sz w:val="32"/>
          <w:szCs w:val="32"/>
        </w:rPr>
        <w:t>优先资助能量密度超越传统电池的新型二次化学电源研究方向，鼓励开展高能量密度、长循环二次电池相关研究，稳定电极/电解液（质）界面构筑，反应动力学调控；高比能电芯设计等相关应用基础研究。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z w:val="32"/>
          <w:szCs w:val="32"/>
        </w:rPr>
        <w:t>A0</w:t>
      </w:r>
      <w:r>
        <w:rPr>
          <w:rFonts w:hint="eastAsia" w:ascii="Nimbus Roman No9 L" w:hAnsi="Nimbus Roman No9 L" w:eastAsia="仿宋_GB2312"/>
          <w:sz w:val="32"/>
          <w:szCs w:val="32"/>
        </w:rPr>
        <w:t>102优先资助高温尼龙材料研究方向，鼓励开展高温尼龙单体制备、聚合配方、聚合技术、固相增粘以及改性等相关的应用基础研究，探索性能优异的耐高温尼龙材料及其合成技术。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z w:val="32"/>
          <w:szCs w:val="32"/>
        </w:rPr>
        <w:t>A0</w:t>
      </w:r>
      <w:r>
        <w:rPr>
          <w:rFonts w:hint="eastAsia" w:ascii="Nimbus Roman No9 L" w:hAnsi="Nimbus Roman No9 L" w:eastAsia="仿宋_GB2312"/>
          <w:sz w:val="32"/>
          <w:szCs w:val="32"/>
        </w:rPr>
        <w:t>103优先资助CO</w:t>
      </w:r>
      <w:r>
        <w:rPr>
          <w:rFonts w:hint="eastAsia" w:ascii="Nimbus Roman No9 L" w:hAnsi="Nimbus Roman No9 L" w:eastAsia="仿宋_GB2312"/>
          <w:sz w:val="32"/>
          <w:szCs w:val="32"/>
          <w:vertAlign w:val="subscript"/>
        </w:rPr>
        <w:t>2</w:t>
      </w:r>
      <w:r>
        <w:rPr>
          <w:rFonts w:hint="eastAsia" w:ascii="Nimbus Roman No9 L" w:hAnsi="Nimbus Roman No9 L" w:eastAsia="仿宋_GB2312"/>
          <w:sz w:val="32"/>
          <w:szCs w:val="32"/>
        </w:rPr>
        <w:t>/CO加氢新型催化剂研究方向，鼓励开展合成方法、活性位点精准调控、工况条件下原位监测催化剂结构演变、失活机制及影响其规模化制备的关键问题等相关应用基础研究。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z w:val="32"/>
          <w:szCs w:val="32"/>
        </w:rPr>
        <w:t>A0</w:t>
      </w:r>
      <w:r>
        <w:rPr>
          <w:rFonts w:hint="eastAsia" w:ascii="Nimbus Roman No9 L" w:hAnsi="Nimbus Roman No9 L" w:eastAsia="仿宋_GB2312"/>
          <w:sz w:val="32"/>
          <w:szCs w:val="32"/>
        </w:rPr>
        <w:t>104优先资助CO</w:t>
      </w:r>
      <w:r>
        <w:rPr>
          <w:rFonts w:hint="eastAsia" w:ascii="Nimbus Roman No9 L" w:hAnsi="Nimbus Roman No9 L" w:eastAsia="仿宋_GB2312"/>
          <w:sz w:val="32"/>
          <w:szCs w:val="32"/>
          <w:vertAlign w:val="subscript"/>
        </w:rPr>
        <w:t>2</w:t>
      </w:r>
      <w:r>
        <w:rPr>
          <w:rFonts w:hint="eastAsia" w:ascii="Nimbus Roman No9 L" w:hAnsi="Nimbus Roman No9 L" w:eastAsia="仿宋_GB2312"/>
          <w:sz w:val="32"/>
          <w:szCs w:val="32"/>
        </w:rPr>
        <w:t>资源化利用研究方向，鼓励开展CO</w:t>
      </w:r>
      <w:r>
        <w:rPr>
          <w:rFonts w:hint="eastAsia" w:ascii="Nimbus Roman No9 L" w:hAnsi="Nimbus Roman No9 L" w:eastAsia="仿宋_GB2312"/>
          <w:sz w:val="32"/>
          <w:szCs w:val="32"/>
          <w:vertAlign w:val="subscript"/>
        </w:rPr>
        <w:t>2</w:t>
      </w:r>
      <w:r>
        <w:rPr>
          <w:rFonts w:hint="eastAsia" w:ascii="Nimbus Roman No9 L" w:hAnsi="Nimbus Roman No9 L" w:eastAsia="仿宋_GB2312"/>
          <w:sz w:val="32"/>
          <w:szCs w:val="32"/>
        </w:rPr>
        <w:t>与环氧羰化非均相催化材料设计制备、构效关系解析、影响催化材料规模化制备的关键问题，催化反应过程关键工艺等应用基础研究。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z w:val="32"/>
          <w:szCs w:val="32"/>
        </w:rPr>
        <w:t>A0</w:t>
      </w:r>
      <w:r>
        <w:rPr>
          <w:rFonts w:hint="eastAsia" w:ascii="Nimbus Roman No9 L" w:hAnsi="Nimbus Roman No9 L" w:eastAsia="仿宋_GB2312"/>
          <w:sz w:val="32"/>
          <w:szCs w:val="32"/>
        </w:rPr>
        <w:t>105优先资助计算机辅助设计分子筛加氢催化剂研究方向，鼓励使用密度泛函理论计算、微观动力学及机器学习等方法揭示氢分子活化与氢溢流本质，指导高性能分子筛基单位点加氢催化剂的开发。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z w:val="32"/>
          <w:szCs w:val="32"/>
        </w:rPr>
        <w:t>A0</w:t>
      </w:r>
      <w:r>
        <w:rPr>
          <w:rFonts w:hint="eastAsia" w:ascii="Nimbus Roman No9 L" w:hAnsi="Nimbus Roman No9 L" w:eastAsia="仿宋_GB2312"/>
          <w:sz w:val="32"/>
          <w:szCs w:val="32"/>
        </w:rPr>
        <w:t>106优先资助生物基长碳链尼龙合成研究方向，鼓励开展成盐过程、聚合技术和固相增粘以及改性等相关的应用基础研究，指导高耐磨性、耐油、低吸水生物基尼龙材料开发。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Nimbus Roman No9 L" w:hAnsi="Nimbus Roman No9 L" w:eastAsia="仿宋_GB2312"/>
          <w:sz w:val="32"/>
          <w:szCs w:val="30"/>
        </w:rPr>
      </w:pPr>
      <w:r>
        <w:rPr>
          <w:rFonts w:hint="eastAsia" w:ascii="Nimbus Roman No9 L" w:hAnsi="Nimbus Roman No9 L" w:eastAsia="仿宋_GB2312"/>
          <w:b/>
          <w:bCs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Y2M2MGQxMGI1Yjg2MmY3Yjg1MGMwNGZhODkxOTMifQ=="/>
  </w:docVars>
  <w:rsids>
    <w:rsidRoot w:val="008A23F1"/>
    <w:rsid w:val="000200C8"/>
    <w:rsid w:val="00023139"/>
    <w:rsid w:val="00076FBC"/>
    <w:rsid w:val="00084F0F"/>
    <w:rsid w:val="000A59A8"/>
    <w:rsid w:val="000D7479"/>
    <w:rsid w:val="000E0CB4"/>
    <w:rsid w:val="00143E0A"/>
    <w:rsid w:val="0015646C"/>
    <w:rsid w:val="00173EAD"/>
    <w:rsid w:val="00190BF1"/>
    <w:rsid w:val="001A13A9"/>
    <w:rsid w:val="001E3B81"/>
    <w:rsid w:val="00207302"/>
    <w:rsid w:val="002244B5"/>
    <w:rsid w:val="00227E2C"/>
    <w:rsid w:val="002317A1"/>
    <w:rsid w:val="0026661E"/>
    <w:rsid w:val="002B41E7"/>
    <w:rsid w:val="002B5EC7"/>
    <w:rsid w:val="002E7523"/>
    <w:rsid w:val="003361A3"/>
    <w:rsid w:val="00362E66"/>
    <w:rsid w:val="00370536"/>
    <w:rsid w:val="003A718F"/>
    <w:rsid w:val="003E7927"/>
    <w:rsid w:val="003F490B"/>
    <w:rsid w:val="00405621"/>
    <w:rsid w:val="00431890"/>
    <w:rsid w:val="00445212"/>
    <w:rsid w:val="00451237"/>
    <w:rsid w:val="004637FE"/>
    <w:rsid w:val="00466D48"/>
    <w:rsid w:val="00482C02"/>
    <w:rsid w:val="004B59F3"/>
    <w:rsid w:val="00510814"/>
    <w:rsid w:val="005301D6"/>
    <w:rsid w:val="006049C0"/>
    <w:rsid w:val="00632FCD"/>
    <w:rsid w:val="0063592A"/>
    <w:rsid w:val="0067697D"/>
    <w:rsid w:val="0068035C"/>
    <w:rsid w:val="0069642B"/>
    <w:rsid w:val="006A49A7"/>
    <w:rsid w:val="006B6D16"/>
    <w:rsid w:val="006E6B64"/>
    <w:rsid w:val="007048FA"/>
    <w:rsid w:val="007066B3"/>
    <w:rsid w:val="0077274C"/>
    <w:rsid w:val="007A109A"/>
    <w:rsid w:val="007C0DBA"/>
    <w:rsid w:val="007E62AC"/>
    <w:rsid w:val="00807C8A"/>
    <w:rsid w:val="00830BC0"/>
    <w:rsid w:val="00850E12"/>
    <w:rsid w:val="00895115"/>
    <w:rsid w:val="008A23F1"/>
    <w:rsid w:val="008E1C02"/>
    <w:rsid w:val="008E1C7C"/>
    <w:rsid w:val="008E2815"/>
    <w:rsid w:val="008F0E8F"/>
    <w:rsid w:val="009212A9"/>
    <w:rsid w:val="00922139"/>
    <w:rsid w:val="00922657"/>
    <w:rsid w:val="00933A40"/>
    <w:rsid w:val="00960E6E"/>
    <w:rsid w:val="00985F93"/>
    <w:rsid w:val="009970EC"/>
    <w:rsid w:val="009C6C49"/>
    <w:rsid w:val="00A47BE2"/>
    <w:rsid w:val="00B23E74"/>
    <w:rsid w:val="00B9625A"/>
    <w:rsid w:val="00BF5E29"/>
    <w:rsid w:val="00C26F26"/>
    <w:rsid w:val="00CD2FF4"/>
    <w:rsid w:val="00D16AF6"/>
    <w:rsid w:val="00D3724A"/>
    <w:rsid w:val="00D73FE5"/>
    <w:rsid w:val="00D86D20"/>
    <w:rsid w:val="00D935FF"/>
    <w:rsid w:val="00DA56FA"/>
    <w:rsid w:val="00DB2C04"/>
    <w:rsid w:val="00DD15C7"/>
    <w:rsid w:val="00E101D0"/>
    <w:rsid w:val="00E87C57"/>
    <w:rsid w:val="00EC0B32"/>
    <w:rsid w:val="00EF0E64"/>
    <w:rsid w:val="00F14F9A"/>
    <w:rsid w:val="00F20DCC"/>
    <w:rsid w:val="00F23411"/>
    <w:rsid w:val="00F46EC9"/>
    <w:rsid w:val="00F56818"/>
    <w:rsid w:val="00F709A4"/>
    <w:rsid w:val="00F7348C"/>
    <w:rsid w:val="00FF16B4"/>
    <w:rsid w:val="1AEC77C9"/>
    <w:rsid w:val="36EB2435"/>
    <w:rsid w:val="3F97D550"/>
    <w:rsid w:val="5DDF0438"/>
    <w:rsid w:val="642B53DE"/>
    <w:rsid w:val="67BEA64A"/>
    <w:rsid w:val="7ADBBCAB"/>
    <w:rsid w:val="BFDE8D82"/>
    <w:rsid w:val="FF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84</TotalTime>
  <ScaleCrop>false</ScaleCrop>
  <LinksUpToDate>false</LinksUpToDate>
  <CharactersWithSpaces>715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2023-05-11T10:35:00Z</dcterms:created>
  <dc:creator>Administrator Email</dc:creator>
  <cp:lastModifiedBy>郭彤</cp:lastModifiedBy>
  <cp:lastPrinted>2023-05-11T16:43:07Z</cp:lastPrinted>
  <dcterms:modified xsi:type="dcterms:W3CDTF">2023-05-11T16:47:02Z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0D8DFD0D63994A3C91CB884776994562_13</vt:lpwstr>
  </property>
</Properties>
</file>