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hint="eastAsia" w:ascii="方正小标宋简体" w:hAnsi="方正小标宋_GBK" w:eastAsia="方正小标宋简体" w:cs="方正小标宋_GBK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天津医学健康研究院</w:t>
      </w:r>
    </w:p>
    <w:p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项目支出绩效目标表</w:t>
      </w:r>
    </w:p>
    <w:p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（2025年）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"_Toc_4_4_0000000097" </w:instrText>
      </w:r>
      <w:r>
        <w:fldChar w:fldCharType="separate"/>
      </w:r>
      <w:r>
        <w:rPr>
          <w:rFonts w:hint="default"/>
          <w:lang w:val="en"/>
        </w:rPr>
        <w:t>1</w:t>
      </w:r>
      <w:r>
        <w:t xml:space="preserve">.天津医学健康研究院高等级生物安全实验室项目绩效目标表     </w:t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"_Toc_4_4_0000000098" </w:instrText>
      </w:r>
      <w:r>
        <w:fldChar w:fldCharType="separate"/>
      </w:r>
      <w:r>
        <w:rPr>
          <w:rFonts w:hint="default"/>
          <w:lang w:val="en"/>
        </w:rPr>
        <w:t>2</w:t>
      </w:r>
      <w:r>
        <w:t xml:space="preserve">.天津医学健康研究院项目（2024年建设资金）绩效目标表     </w:t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  <w:r>
        <w:fldChar w:fldCharType="end"/>
      </w:r>
    </w:p>
    <w:p>
      <w:pPr>
        <w:ind w:firstLine="560" w:firstLineChars="200"/>
        <w:outlineLvl w:val="3"/>
        <w:rPr>
          <w:rFonts w:hint="default" w:ascii="方正仿宋_GBK" w:hAnsi="方正仿宋_GBK" w:eastAsia="方正仿宋_GBK" w:cs="方正仿宋_GBK"/>
          <w:sz w:val="28"/>
          <w:lang w:val="en"/>
        </w:rPr>
      </w:pPr>
      <w:bookmarkStart w:id="0" w:name="_Toc_4_4_0000000097"/>
    </w:p>
    <w:p>
      <w:pPr>
        <w:ind w:firstLine="560" w:firstLineChars="200"/>
        <w:outlineLvl w:val="3"/>
      </w:pPr>
      <w:bookmarkStart w:id="2" w:name="_GoBack"/>
      <w:bookmarkEnd w:id="2"/>
      <w:r>
        <w:rPr>
          <w:rFonts w:hint="default" w:ascii="方正仿宋_GBK" w:hAnsi="方正仿宋_GBK" w:eastAsia="方正仿宋_GBK" w:cs="方正仿宋_GBK"/>
          <w:sz w:val="28"/>
          <w:lang w:val="en"/>
        </w:rPr>
        <w:t>1</w:t>
      </w:r>
      <w:r>
        <w:rPr>
          <w:rFonts w:ascii="方正仿宋_GBK" w:hAnsi="方正仿宋_GBK" w:eastAsia="方正仿宋_GBK" w:cs="方正仿宋_GBK"/>
          <w:sz w:val="28"/>
        </w:rPr>
        <w:t>.天津医学健康研究院高等级生物安全实验室项目绩效目标表</w:t>
      </w:r>
      <w:bookmarkEnd w:id="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331203天津医学健康研究院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天津医学健康研究院高等级生物安全实验室项目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完成项目建议书和可研报告的编制工作，完成初步设计方案编制工作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1.完成项目建议书、可行性研究报告、国家卫健委高等级生物实验室建设审查报告编制工作</w:t>
            </w:r>
          </w:p>
        </w:tc>
      </w:tr>
    </w:tbl>
    <w:p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项目建议书方案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编制完成项目建议书报告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可研报告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编制完成项目可行性研究报告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实验室建设方案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编制完成国家卫健委的高等级微生物申报报告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高等级病原微生物实验室建设审查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完成相关报告和设计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按时完成建设方案、项目建议书、可研报告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2025年12月31日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成本控制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设计咨询项目总成本控制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促进人才培养、科学研究和社会服务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提高医疗卫生水平，促进疾病防控和医学研究领域的发展，助力我市科技创新、人才引育、医疗健康领域高质量发展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促进京津科技协同发展，提升生物安全领域整体实力，促进医疗人才培养，加强医药卫生领域核心竞争力，有效保障京津冀地区居民的健康与安全，推动区域协同发展的进程。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科研合作单位满意度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配合科研合作单位的满意度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≥100%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</w:p>
    <w:p>
      <w:pPr>
        <w:ind w:firstLine="560"/>
        <w:outlineLvl w:val="3"/>
      </w:pPr>
      <w:bookmarkStart w:id="1" w:name="_Toc_4_4_0000000098"/>
      <w:r>
        <w:rPr>
          <w:rFonts w:hint="default" w:ascii="方正仿宋_GBK" w:hAnsi="方正仿宋_GBK" w:eastAsia="方正仿宋_GBK" w:cs="方正仿宋_GBK"/>
          <w:sz w:val="28"/>
          <w:lang w:val="en"/>
        </w:rPr>
        <w:t>2</w:t>
      </w:r>
      <w:r>
        <w:rPr>
          <w:rFonts w:ascii="方正仿宋_GBK" w:hAnsi="方正仿宋_GBK" w:eastAsia="方正仿宋_GBK" w:cs="方正仿宋_GBK"/>
          <w:sz w:val="28"/>
        </w:rPr>
        <w:t>.天津医学健康研究院项目（2024年建设资金）绩效目标表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331203天津医学健康研究院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天津医学健康研究院项目（2024年建设资金）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5360.77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5360.77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1.项目全部主体工程结构完成</w:t>
            </w:r>
          </w:p>
          <w:p>
            <w:pPr>
              <w:pStyle w:val="12"/>
            </w:pPr>
            <w:r>
              <w:t>2.二次结构工程施工完成</w:t>
            </w:r>
          </w:p>
          <w:p>
            <w:pPr>
              <w:pStyle w:val="12"/>
            </w:pPr>
            <w:r>
              <w:t>3.启动暂估价工程的相关工作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2"/>
            </w:pPr>
            <w:r>
              <w:t>1.1.项目全部主体工程结构完成</w:t>
            </w:r>
          </w:p>
          <w:p>
            <w:pPr>
              <w:pStyle w:val="12"/>
            </w:pPr>
            <w:r>
              <w:t>2.2.二次结构工程施工完成</w:t>
            </w:r>
          </w:p>
          <w:p>
            <w:pPr>
              <w:pStyle w:val="12"/>
            </w:pPr>
            <w:r>
              <w:t>3.3.启动暂估价工程的相关工作</w:t>
            </w:r>
          </w:p>
        </w:tc>
      </w:tr>
    </w:tbl>
    <w:p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主体工程建设数量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全部工程主体封顶，完成工程质量验收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1栋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验收合格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主体工程验收程序机工程质量验收合格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取得主体工程验收文件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建筑外观实现封顶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主体工程完成结构建设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2025年10月31日前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总成本控制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总成本控制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≤5360.77万元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促进人才培养、科学研究合社会服务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促进人才培养、科学研究合社会服务协调发展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促进医疗人才培养，提升医药卫生领域核心竞争力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职工满意度</w:t>
            </w:r>
          </w:p>
        </w:tc>
        <w:tc>
          <w:tcPr>
            <w:tcW w:w="3430" w:type="dxa"/>
            <w:vAlign w:val="center"/>
          </w:tcPr>
          <w:p>
            <w:pPr>
              <w:pStyle w:val="12"/>
            </w:pPr>
            <w:r>
              <w:t>职工满意度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</w:pPr>
            <w:r>
              <w:t>≥90%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F60E5"/>
    <w:rsid w:val="001073DF"/>
    <w:rsid w:val="002F60E5"/>
    <w:rsid w:val="009F7C8C"/>
    <w:rsid w:val="B5AF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103</Pages>
  <Words>9125</Words>
  <Characters>52014</Characters>
  <Lines>433</Lines>
  <Paragraphs>122</Paragraphs>
  <TotalTime>5</TotalTime>
  <ScaleCrop>false</ScaleCrop>
  <LinksUpToDate>false</LinksUpToDate>
  <CharactersWithSpaces>61017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2025-01-15T22:59:00Z</dcterms:created>
  <dc:creator>greatwall</dc:creator>
  <cp:lastModifiedBy>麻淼磊</cp:lastModifiedBy>
  <dcterms:modified xsi:type="dcterms:W3CDTF">2025-02-10T09:53:19Z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