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天津市电子仪表信息研究所有限公司</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天津市电子仪表信息研究所有限公司</w:t>
      </w:r>
      <w:r>
        <w:rPr>
          <w:rFonts w:ascii="仿宋_GB2312" w:eastAsia="仿宋_GB2312" w:hint="eastAsia"/>
          <w:sz w:val="30"/>
          <w:szCs w:val="30"/>
        </w:rPr>
        <w:t xml:space="preserve">的主要职责是：</w:t>
      </w:r>
      <w:r>
        <w:rPr>
          <w:rFonts w:ascii="仿宋_GB2312" w:eastAsia="仿宋_GB2312" w:hint="eastAsia"/>
          <w:sz w:val="30"/>
          <w:szCs w:val="30"/>
        </w:rPr>
        <w:t xml:space="preserve">负责发放转制前离退休人员离退休费</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天津市电子仪表信息研究所有限公司为2000年转制的科研院所</w:t>
      </w:r>
      <w:r>
        <w:rPr>
          <w:rFonts w:ascii="仿宋_GB2312" w:eastAsia="仿宋_GB2312" w:hint="eastAsia"/>
          <w:sz w:val="30"/>
          <w:szCs w:val="30"/>
        </w:rPr>
        <w:t xml:space="preserve">；纳入</w:t>
      </w:r>
      <w:r>
        <w:rPr>
          <w:rFonts w:ascii="仿宋_GB2312" w:eastAsia="仿宋_GB2312" w:hint="eastAsia"/>
          <w:sz w:val="30"/>
          <w:szCs w:val="30"/>
        </w:rPr>
        <w:t xml:space="preserve">天津市电子仪表信息研究所有限公司</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天津市电子仪表信息研究所有限公司。</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单位：天津市电子仪表信息研究所有限公司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128,000.00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snapToGrid w:val="0"/>
              <w:jc w:val="right"/>
            </w:pPr>
            <w:r>
              <w:rPr>
                <w:rFonts w:ascii="宋体" w:eastAsia="宋体" w:hAnsi="宋体" w:cs="宋体"/>
                <w:b w:val="0"/>
                <w:i w:val="0"/>
                <w:color w:val="000000"/>
                <w:sz w:val="23"/>
              </w:rPr>
              <w:t xml:space="preserve">128,000.00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128,000.00</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128,000.00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128,000.00</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128,000.00</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单位：天津市电子仪表信息研究所有限公司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128,000.00</w:t>
            </w:r>
          </w:p>
        </w:tc>
        <w:tc>
          <w:tcPr>
            <w:tcW w:w="1240" w:type="dxa"/>
            <w:tcBorders/>
            <w:vAlign w:val="center"/>
          </w:tcPr>
          <w:p>
            <w:pPr>
              <w:snapToGrid w:val="0"/>
              <w:jc w:val="right"/>
            </w:pPr>
            <w:r>
              <w:rPr>
                <w:rFonts w:ascii="宋体" w:eastAsia="宋体" w:hAnsi="宋体" w:cs="宋体"/>
                <w:b w:val="0"/>
                <w:i w:val="0"/>
                <w:color w:val="000000"/>
                <w:sz w:val="14"/>
              </w:rPr>
              <w:t xml:space="preserve">128,000.00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w:t>
            </w:r>
          </w:p>
        </w:tc>
        <w:tc>
          <w:tcPr>
            <w:tcW w:w="2520" w:type="dxa"/>
            <w:tcBorders/>
            <w:vAlign w:val="center"/>
          </w:tcPr>
          <w:p>
            <w:pPr>
              <w:snapToGrid w:val="0"/>
              <w:jc w:val="left"/>
            </w:pPr>
            <w:r>
              <w:rPr>
                <w:rFonts w:ascii="宋体" w:eastAsia="宋体" w:hAnsi="宋体" w:cs="宋体"/>
                <w:b w:val="0"/>
                <w:i w:val="0"/>
                <w:color w:val="000000"/>
                <w:sz w:val="14"/>
              </w:rPr>
              <w:t xml:space="preserve">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128,000.00</w:t>
            </w:r>
          </w:p>
        </w:tc>
        <w:tc>
          <w:tcPr>
            <w:tcW w:w="1240" w:type="dxa"/>
            <w:tcBorders/>
            <w:vAlign w:val="center"/>
          </w:tcPr>
          <w:p>
            <w:pPr>
              <w:snapToGrid w:val="0"/>
              <w:jc w:val="right"/>
            </w:pPr>
            <w:r>
              <w:rPr>
                <w:rFonts w:ascii="宋体" w:eastAsia="宋体" w:hAnsi="宋体" w:cs="宋体"/>
                <w:b w:val="0"/>
                <w:i w:val="0"/>
                <w:color w:val="000000"/>
                <w:sz w:val="14"/>
              </w:rPr>
              <w:t xml:space="preserve">128,000.00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w:t>
            </w:r>
          </w:p>
        </w:tc>
        <w:tc>
          <w:tcPr>
            <w:tcW w:w="252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128,000.00</w:t>
            </w:r>
          </w:p>
        </w:tc>
        <w:tc>
          <w:tcPr>
            <w:tcW w:w="1240" w:type="dxa"/>
            <w:tcBorders/>
            <w:vAlign w:val="center"/>
          </w:tcPr>
          <w:p>
            <w:pPr>
              <w:snapToGrid w:val="0"/>
              <w:jc w:val="right"/>
            </w:pPr>
            <w:r>
              <w:rPr>
                <w:rFonts w:ascii="宋体" w:eastAsia="宋体" w:hAnsi="宋体" w:cs="宋体"/>
                <w:b w:val="0"/>
                <w:i w:val="0"/>
                <w:color w:val="000000"/>
                <w:sz w:val="14"/>
              </w:rPr>
              <w:t xml:space="preserve">128,000.00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2069903</w:t>
            </w:r>
          </w:p>
        </w:tc>
        <w:tc>
          <w:tcPr>
            <w:tcW w:w="2520" w:type="dxa"/>
            <w:tcBorders/>
            <w:vAlign w:val="center"/>
          </w:tcPr>
          <w:p>
            <w:pPr>
              <w:snapToGrid w:val="0"/>
              <w:jc w:val="left"/>
            </w:pPr>
            <w:r>
              <w:rPr>
                <w:rFonts w:ascii="宋体" w:eastAsia="宋体" w:hAnsi="宋体" w:cs="宋体"/>
                <w:b w:val="0"/>
                <w:i w:val="0"/>
                <w:color w:val="000000"/>
                <w:sz w:val="14"/>
              </w:rPr>
              <w:t xml:space="preserve">转制科研机构</w:t>
            </w:r>
          </w:p>
        </w:tc>
        <w:tc>
          <w:tcPr>
            <w:tcW w:w="1240" w:type="dxa"/>
            <w:tcBorders/>
            <w:vAlign w:val="center"/>
          </w:tcPr>
          <w:p>
            <w:pPr>
              <w:snapToGrid w:val="0"/>
              <w:jc w:val="right"/>
            </w:pPr>
            <w:r>
              <w:rPr>
                <w:rFonts w:ascii="宋体" w:eastAsia="宋体" w:hAnsi="宋体" w:cs="宋体"/>
                <w:b w:val="0"/>
                <w:i w:val="0"/>
                <w:color w:val="000000"/>
                <w:sz w:val="14"/>
              </w:rPr>
              <w:t xml:space="preserve">128,000.00</w:t>
            </w:r>
          </w:p>
        </w:tc>
        <w:tc>
          <w:tcPr>
            <w:tcW w:w="1240" w:type="dxa"/>
            <w:tcBorders/>
            <w:vAlign w:val="center"/>
          </w:tcPr>
          <w:p>
            <w:pPr>
              <w:snapToGrid w:val="0"/>
              <w:jc w:val="right"/>
            </w:pPr>
            <w:r>
              <w:rPr>
                <w:rFonts w:ascii="宋体" w:eastAsia="宋体" w:hAnsi="宋体" w:cs="宋体"/>
                <w:b w:val="0"/>
                <w:i w:val="0"/>
                <w:color w:val="000000"/>
                <w:sz w:val="14"/>
              </w:rPr>
              <w:t xml:space="preserve">128,000.00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单位：天津市电子仪表信息研究所有限公司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128,000.00</w:t>
            </w:r>
          </w:p>
        </w:tc>
        <w:tc>
          <w:tcPr>
            <w:tcW w:w="580" w:type="dxa"/>
            <w:tcBorders/>
            <w:vAlign w:val="center"/>
          </w:tcPr>
          <w:p>
            <w:pPr>
              <w:snapToGrid w:val="0"/>
              <w:jc w:val="right"/>
            </w:pPr>
            <w:r>
              <w:rPr>
                <w:rFonts w:ascii="宋体" w:eastAsia="宋体" w:hAnsi="宋体" w:cs="宋体"/>
                <w:b w:val="0"/>
                <w:i w:val="0"/>
                <w:color w:val="000000"/>
                <w:sz w:val="9"/>
              </w:rPr>
              <w:t xml:space="preserve">128,000.00</w:t>
            </w:r>
          </w:p>
        </w:tc>
        <w:tc>
          <w:tcPr>
            <w:tcW w:w="580" w:type="dxa"/>
            <w:tcBorders/>
            <w:vAlign w:val="center"/>
          </w:tcPr>
          <w:p>
            <w:pPr>
              <w:snapToGrid w:val="0"/>
              <w:jc w:val="right"/>
            </w:pPr>
            <w:r>
              <w:rPr>
                <w:rFonts w:ascii="宋体" w:eastAsia="宋体" w:hAnsi="宋体" w:cs="宋体"/>
                <w:b w:val="0"/>
                <w:i w:val="0"/>
                <w:color w:val="000000"/>
                <w:sz w:val="9"/>
              </w:rPr>
              <w:t xml:space="preserve">128,000.00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331920</w:t>
            </w:r>
          </w:p>
        </w:tc>
        <w:tc>
          <w:tcPr>
            <w:tcW w:w="1520" w:type="dxa"/>
            <w:tcBorders/>
            <w:vAlign w:val="center"/>
          </w:tcPr>
          <w:p>
            <w:pPr>
              <w:snapToGrid w:val="0"/>
              <w:jc w:val="center"/>
            </w:pPr>
            <w:r>
              <w:rPr>
                <w:rFonts w:ascii="宋体" w:eastAsia="宋体" w:hAnsi="宋体" w:cs="宋体"/>
                <w:b w:val="0"/>
                <w:i w:val="0"/>
                <w:color w:val="000000"/>
                <w:sz w:val="9"/>
              </w:rPr>
              <w:t xml:space="preserve">天津市电子仪表信息研究所有限公司</w:t>
            </w:r>
          </w:p>
        </w:tc>
        <w:tc>
          <w:tcPr>
            <w:tcW w:w="580" w:type="dxa"/>
            <w:tcBorders/>
            <w:vAlign w:val="center"/>
          </w:tcPr>
          <w:p>
            <w:pPr>
              <w:snapToGrid w:val="0"/>
              <w:jc w:val="right"/>
            </w:pPr>
            <w:r>
              <w:rPr>
                <w:rFonts w:ascii="宋体" w:eastAsia="宋体" w:hAnsi="宋体" w:cs="宋体"/>
                <w:b w:val="0"/>
                <w:i w:val="0"/>
                <w:color w:val="000000"/>
                <w:sz w:val="9"/>
              </w:rPr>
              <w:t xml:space="preserve">128,000.00</w:t>
            </w:r>
          </w:p>
        </w:tc>
        <w:tc>
          <w:tcPr>
            <w:tcW w:w="580" w:type="dxa"/>
            <w:tcBorders/>
            <w:vAlign w:val="center"/>
          </w:tcPr>
          <w:p>
            <w:pPr>
              <w:snapToGrid w:val="0"/>
              <w:jc w:val="right"/>
            </w:pPr>
            <w:r>
              <w:rPr>
                <w:rFonts w:ascii="宋体" w:eastAsia="宋体" w:hAnsi="宋体" w:cs="宋体"/>
                <w:b w:val="0"/>
                <w:i w:val="0"/>
                <w:color w:val="000000"/>
                <w:sz w:val="9"/>
              </w:rPr>
              <w:t xml:space="preserve">128,000.00</w:t>
            </w:r>
          </w:p>
        </w:tc>
        <w:tc>
          <w:tcPr>
            <w:tcW w:w="580" w:type="dxa"/>
            <w:tcBorders/>
            <w:vAlign w:val="center"/>
          </w:tcPr>
          <w:p>
            <w:pPr>
              <w:snapToGrid w:val="0"/>
              <w:jc w:val="right"/>
            </w:pPr>
            <w:r>
              <w:rPr>
                <w:rFonts w:ascii="宋体" w:eastAsia="宋体" w:hAnsi="宋体" w:cs="宋体"/>
                <w:b w:val="0"/>
                <w:i w:val="0"/>
                <w:color w:val="000000"/>
                <w:sz w:val="9"/>
              </w:rPr>
              <w:t xml:space="preserve">128,000.00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单位：天津市电子仪表信息研究所有限公司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128,000.00</w:t>
            </w:r>
          </w:p>
        </w:tc>
        <w:tc>
          <w:tcPr>
            <w:tcW w:w="1320" w:type="dxa"/>
            <w:tcBorders/>
            <w:vAlign w:val="center"/>
          </w:tcPr>
          <w:p>
            <w:pPr>
              <w:snapToGrid w:val="0"/>
              <w:jc w:val="right"/>
            </w:pPr>
            <w:r>
              <w:rPr>
                <w:rFonts w:ascii="宋体" w:eastAsia="宋体" w:hAnsi="宋体" w:cs="宋体"/>
                <w:b w:val="0"/>
                <w:i w:val="0"/>
                <w:color w:val="000000"/>
                <w:sz w:val="15"/>
              </w:rPr>
              <w:t xml:space="preserve">128,000.00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w:t>
            </w:r>
          </w:p>
        </w:tc>
        <w:tc>
          <w:tcPr>
            <w:tcW w:w="4400" w:type="dxa"/>
            <w:tcBorders/>
            <w:vAlign w:val="center"/>
          </w:tcPr>
          <w:p>
            <w:pPr>
              <w:snapToGrid w:val="0"/>
              <w:jc w:val="left"/>
            </w:pPr>
            <w:r>
              <w:rPr>
                <w:rFonts w:ascii="宋体" w:eastAsia="宋体" w:hAnsi="宋体" w:cs="宋体"/>
                <w:b w:val="0"/>
                <w:i w:val="0"/>
                <w:color w:val="000000"/>
                <w:sz w:val="15"/>
              </w:rPr>
              <w:t xml:space="preserve">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128,000.00</w:t>
            </w:r>
          </w:p>
        </w:tc>
        <w:tc>
          <w:tcPr>
            <w:tcW w:w="1320" w:type="dxa"/>
            <w:tcBorders/>
            <w:vAlign w:val="center"/>
          </w:tcPr>
          <w:p>
            <w:pPr>
              <w:snapToGrid w:val="0"/>
              <w:jc w:val="right"/>
            </w:pPr>
            <w:r>
              <w:rPr>
                <w:rFonts w:ascii="宋体" w:eastAsia="宋体" w:hAnsi="宋体" w:cs="宋体"/>
                <w:b w:val="0"/>
                <w:i w:val="0"/>
                <w:color w:val="000000"/>
                <w:sz w:val="15"/>
              </w:rPr>
              <w:t xml:space="preserve">128,000.00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w:t>
            </w:r>
          </w:p>
        </w:tc>
        <w:tc>
          <w:tcPr>
            <w:tcW w:w="4400" w:type="dxa"/>
            <w:tcBorders/>
            <w:vAlign w:val="center"/>
          </w:tcPr>
          <w:p>
            <w:pPr>
              <w:snapToGrid w:val="0"/>
              <w:jc w:val="left"/>
            </w:pPr>
            <w:r>
              <w:rPr>
                <w:rFonts w:ascii="宋体" w:eastAsia="宋体" w:hAnsi="宋体" w:cs="宋体"/>
                <w:b w:val="0"/>
                <w:i w:val="0"/>
                <w:color w:val="000000"/>
                <w:sz w:val="15"/>
              </w:rPr>
              <w:t xml:space="preserve">其他科学技术支出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128,000.00</w:t>
            </w:r>
          </w:p>
        </w:tc>
        <w:tc>
          <w:tcPr>
            <w:tcW w:w="1320" w:type="dxa"/>
            <w:tcBorders/>
            <w:vAlign w:val="center"/>
          </w:tcPr>
          <w:p>
            <w:pPr>
              <w:snapToGrid w:val="0"/>
              <w:jc w:val="right"/>
            </w:pPr>
            <w:r>
              <w:rPr>
                <w:rFonts w:ascii="宋体" w:eastAsia="宋体" w:hAnsi="宋体" w:cs="宋体"/>
                <w:b w:val="0"/>
                <w:i w:val="0"/>
                <w:color w:val="000000"/>
                <w:sz w:val="15"/>
              </w:rPr>
              <w:t xml:space="preserve">128,000.00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2069903</w:t>
            </w:r>
          </w:p>
        </w:tc>
        <w:tc>
          <w:tcPr>
            <w:tcW w:w="4400" w:type="dxa"/>
            <w:tcBorders/>
            <w:vAlign w:val="center"/>
          </w:tcPr>
          <w:p>
            <w:pPr>
              <w:snapToGrid w:val="0"/>
              <w:jc w:val="left"/>
            </w:pPr>
            <w:r>
              <w:rPr>
                <w:rFonts w:ascii="宋体" w:eastAsia="宋体" w:hAnsi="宋体" w:cs="宋体"/>
                <w:b w:val="0"/>
                <w:i w:val="0"/>
                <w:color w:val="000000"/>
                <w:sz w:val="15"/>
              </w:rPr>
              <w:t xml:space="preserve">转制科研机构</w:t>
            </w:r>
          </w:p>
        </w:tc>
        <w:tc>
          <w:tcPr>
            <w:tcW w:w="1320" w:type="dxa"/>
            <w:tcBorders/>
            <w:vAlign w:val="center"/>
          </w:tcPr>
          <w:p>
            <w:pPr>
              <w:snapToGrid w:val="0"/>
              <w:jc w:val="right"/>
            </w:pPr>
            <w:r>
              <w:rPr>
                <w:rFonts w:ascii="宋体" w:eastAsia="宋体" w:hAnsi="宋体" w:cs="宋体"/>
                <w:b w:val="0"/>
                <w:i w:val="0"/>
                <w:color w:val="000000"/>
                <w:sz w:val="15"/>
              </w:rPr>
              <w:t xml:space="preserve">128,000.00</w:t>
            </w:r>
          </w:p>
        </w:tc>
        <w:tc>
          <w:tcPr>
            <w:tcW w:w="1320" w:type="dxa"/>
            <w:tcBorders/>
            <w:vAlign w:val="center"/>
          </w:tcPr>
          <w:p>
            <w:pPr>
              <w:snapToGrid w:val="0"/>
              <w:jc w:val="right"/>
            </w:pPr>
            <w:r>
              <w:rPr>
                <w:rFonts w:ascii="宋体" w:eastAsia="宋体" w:hAnsi="宋体" w:cs="宋体"/>
                <w:b w:val="0"/>
                <w:i w:val="0"/>
                <w:color w:val="000000"/>
                <w:sz w:val="15"/>
              </w:rPr>
              <w:t xml:space="preserve">128,000.00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单位：天津市电子仪表信息研究所有限公司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128,000.00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snapToGrid w:val="0"/>
              <w:jc w:val="right"/>
            </w:pPr>
            <w:r>
              <w:rPr>
                <w:rFonts w:ascii="宋体" w:eastAsia="宋体" w:hAnsi="宋体" w:cs="宋体"/>
                <w:b w:val="0"/>
                <w:i w:val="0"/>
                <w:color w:val="000000"/>
                <w:sz w:val="16"/>
              </w:rPr>
              <w:t xml:space="preserve">128,000.00</w:t>
            </w:r>
          </w:p>
        </w:tc>
        <w:tc>
          <w:tcPr>
            <w:tcW w:w="1420" w:type="dxa"/>
            <w:tcBorders/>
            <w:vAlign w:val="center"/>
          </w:tcPr>
          <w:p>
            <w:pPr>
              <w:snapToGrid w:val="0"/>
              <w:jc w:val="right"/>
            </w:pPr>
            <w:r>
              <w:rPr>
                <w:rFonts w:ascii="宋体" w:eastAsia="宋体" w:hAnsi="宋体" w:cs="宋体"/>
                <w:b w:val="0"/>
                <w:i w:val="0"/>
                <w:color w:val="000000"/>
                <w:sz w:val="16"/>
              </w:rPr>
              <w:t xml:space="preserve">128,000.00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128,000.00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128,000.00</w:t>
            </w:r>
          </w:p>
        </w:tc>
        <w:tc>
          <w:tcPr>
            <w:tcW w:w="1420" w:type="dxa"/>
            <w:tcBorders/>
            <w:vAlign w:val="center"/>
          </w:tcPr>
          <w:p>
            <w:pPr>
              <w:snapToGrid w:val="0"/>
              <w:jc w:val="right"/>
            </w:pPr>
            <w:r>
              <w:rPr>
                <w:rFonts w:ascii="宋体" w:eastAsia="宋体" w:hAnsi="宋体" w:cs="宋体"/>
                <w:b w:val="0"/>
                <w:i w:val="0"/>
                <w:color w:val="000000"/>
                <w:sz w:val="16"/>
              </w:rPr>
              <w:t xml:space="preserve">128,000.00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128,000.00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128,000.00</w:t>
            </w:r>
          </w:p>
        </w:tc>
        <w:tc>
          <w:tcPr>
            <w:tcW w:w="1420" w:type="dxa"/>
            <w:tcBorders/>
            <w:vAlign w:val="center"/>
          </w:tcPr>
          <w:p>
            <w:pPr>
              <w:snapToGrid w:val="0"/>
              <w:jc w:val="right"/>
            </w:pPr>
            <w:r>
              <w:rPr>
                <w:rFonts w:ascii="宋体" w:eastAsia="宋体" w:hAnsi="宋体" w:cs="宋体"/>
                <w:b w:val="0"/>
                <w:i w:val="0"/>
                <w:color w:val="000000"/>
                <w:sz w:val="16"/>
              </w:rPr>
              <w:t xml:space="preserve">128,000.00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单位：天津市电子仪表信息研究所有限公司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128,000.00</w:t>
            </w:r>
          </w:p>
        </w:tc>
        <w:tc>
          <w:tcPr>
            <w:tcW w:w="1720" w:type="dxa"/>
            <w:tcBorders/>
            <w:vAlign w:val="center"/>
          </w:tcPr>
          <w:p>
            <w:pPr>
              <w:snapToGrid w:val="0"/>
              <w:jc w:val="right"/>
            </w:pPr>
            <w:r>
              <w:rPr>
                <w:rFonts w:ascii="宋体" w:eastAsia="宋体" w:hAnsi="宋体" w:cs="宋体"/>
                <w:b w:val="0"/>
                <w:i w:val="0"/>
                <w:color w:val="000000"/>
                <w:sz w:val="20"/>
              </w:rPr>
              <w:t xml:space="preserve">128,000.00</w:t>
            </w:r>
          </w:p>
        </w:tc>
        <w:tc>
          <w:tcPr>
            <w:tcW w:w="1720" w:type="dxa"/>
            <w:tcBorders/>
            <w:vAlign w:val="center"/>
          </w:tcPr>
          <w:p>
            <w:pPr>
              <w:snapToGrid w:val="0"/>
              <w:jc w:val="right"/>
            </w:pPr>
            <w:r>
              <w:rPr>
                <w:rFonts w:ascii="宋体" w:eastAsia="宋体" w:hAnsi="宋体" w:cs="宋体"/>
                <w:b w:val="0"/>
                <w:i w:val="0"/>
                <w:color w:val="000000"/>
                <w:sz w:val="20"/>
              </w:rPr>
              <w:t xml:space="preserve">128,000.00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w:t>
            </w:r>
          </w:p>
        </w:tc>
        <w:tc>
          <w:tcPr>
            <w:tcW w:w="3480" w:type="dxa"/>
            <w:tcBorders/>
            <w:vAlign w:val="center"/>
          </w:tcPr>
          <w:p>
            <w:pPr>
              <w:snapToGrid w:val="0"/>
              <w:jc w:val="left"/>
            </w:pPr>
            <w:r>
              <w:rPr>
                <w:rFonts w:ascii="宋体" w:eastAsia="宋体" w:hAnsi="宋体" w:cs="宋体"/>
                <w:b w:val="0"/>
                <w:i w:val="0"/>
                <w:color w:val="000000"/>
                <w:sz w:val="20"/>
              </w:rPr>
              <w:t xml:space="preserve">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128,000.00</w:t>
            </w:r>
          </w:p>
        </w:tc>
        <w:tc>
          <w:tcPr>
            <w:tcW w:w="1720" w:type="dxa"/>
            <w:tcBorders/>
            <w:vAlign w:val="center"/>
          </w:tcPr>
          <w:p>
            <w:pPr>
              <w:snapToGrid w:val="0"/>
              <w:jc w:val="right"/>
            </w:pPr>
            <w:r>
              <w:rPr>
                <w:rFonts w:ascii="宋体" w:eastAsia="宋体" w:hAnsi="宋体" w:cs="宋体"/>
                <w:b w:val="0"/>
                <w:i w:val="0"/>
                <w:color w:val="000000"/>
                <w:sz w:val="20"/>
              </w:rPr>
              <w:t xml:space="preserve">128,000.00</w:t>
            </w:r>
          </w:p>
        </w:tc>
        <w:tc>
          <w:tcPr>
            <w:tcW w:w="1720" w:type="dxa"/>
            <w:tcBorders/>
            <w:vAlign w:val="center"/>
          </w:tcPr>
          <w:p>
            <w:pPr>
              <w:snapToGrid w:val="0"/>
              <w:jc w:val="right"/>
            </w:pPr>
            <w:r>
              <w:rPr>
                <w:rFonts w:ascii="宋体" w:eastAsia="宋体" w:hAnsi="宋体" w:cs="宋体"/>
                <w:b w:val="0"/>
                <w:i w:val="0"/>
                <w:color w:val="000000"/>
                <w:sz w:val="20"/>
              </w:rPr>
              <w:t xml:space="preserve">128,000.00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w:t>
            </w:r>
          </w:p>
        </w:tc>
        <w:tc>
          <w:tcPr>
            <w:tcW w:w="3480" w:type="dxa"/>
            <w:tcBorders/>
            <w:vAlign w:val="center"/>
          </w:tcPr>
          <w:p>
            <w:pPr>
              <w:snapToGrid w:val="0"/>
              <w:jc w:val="left"/>
            </w:pPr>
            <w:r>
              <w:rPr>
                <w:rFonts w:ascii="宋体" w:eastAsia="宋体" w:hAnsi="宋体" w:cs="宋体"/>
                <w:b w:val="0"/>
                <w:i w:val="0"/>
                <w:color w:val="000000"/>
                <w:sz w:val="20"/>
              </w:rPr>
              <w:t xml:space="preserve">其他科学技术支出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128,000.00</w:t>
            </w:r>
          </w:p>
        </w:tc>
        <w:tc>
          <w:tcPr>
            <w:tcW w:w="1720" w:type="dxa"/>
            <w:tcBorders/>
            <w:vAlign w:val="center"/>
          </w:tcPr>
          <w:p>
            <w:pPr>
              <w:snapToGrid w:val="0"/>
              <w:jc w:val="right"/>
            </w:pPr>
            <w:r>
              <w:rPr>
                <w:rFonts w:ascii="宋体" w:eastAsia="宋体" w:hAnsi="宋体" w:cs="宋体"/>
                <w:b w:val="0"/>
                <w:i w:val="0"/>
                <w:color w:val="000000"/>
                <w:sz w:val="20"/>
              </w:rPr>
              <w:t xml:space="preserve">128,000.00</w:t>
            </w:r>
          </w:p>
        </w:tc>
        <w:tc>
          <w:tcPr>
            <w:tcW w:w="1720" w:type="dxa"/>
            <w:tcBorders/>
            <w:vAlign w:val="center"/>
          </w:tcPr>
          <w:p>
            <w:pPr>
              <w:snapToGrid w:val="0"/>
              <w:jc w:val="right"/>
            </w:pPr>
            <w:r>
              <w:rPr>
                <w:rFonts w:ascii="宋体" w:eastAsia="宋体" w:hAnsi="宋体" w:cs="宋体"/>
                <w:b w:val="0"/>
                <w:i w:val="0"/>
                <w:color w:val="000000"/>
                <w:sz w:val="20"/>
              </w:rPr>
              <w:t xml:space="preserve">128,000.00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2069903</w:t>
            </w:r>
          </w:p>
        </w:tc>
        <w:tc>
          <w:tcPr>
            <w:tcW w:w="3480" w:type="dxa"/>
            <w:tcBorders/>
            <w:vAlign w:val="center"/>
          </w:tcPr>
          <w:p>
            <w:pPr>
              <w:snapToGrid w:val="0"/>
              <w:jc w:val="left"/>
            </w:pPr>
            <w:r>
              <w:rPr>
                <w:rFonts w:ascii="宋体" w:eastAsia="宋体" w:hAnsi="宋体" w:cs="宋体"/>
                <w:b w:val="0"/>
                <w:i w:val="0"/>
                <w:color w:val="000000"/>
                <w:sz w:val="20"/>
              </w:rPr>
              <w:t xml:space="preserve">转制科研机构</w:t>
            </w:r>
          </w:p>
        </w:tc>
        <w:tc>
          <w:tcPr>
            <w:tcW w:w="1720" w:type="dxa"/>
            <w:tcBorders/>
            <w:vAlign w:val="center"/>
          </w:tcPr>
          <w:p>
            <w:pPr>
              <w:snapToGrid w:val="0"/>
              <w:jc w:val="right"/>
            </w:pPr>
            <w:r>
              <w:rPr>
                <w:rFonts w:ascii="宋体" w:eastAsia="宋体" w:hAnsi="宋体" w:cs="宋体"/>
                <w:b w:val="0"/>
                <w:i w:val="0"/>
                <w:color w:val="000000"/>
                <w:sz w:val="20"/>
              </w:rPr>
              <w:t xml:space="preserve">128,000.00</w:t>
            </w:r>
          </w:p>
        </w:tc>
        <w:tc>
          <w:tcPr>
            <w:tcW w:w="1720" w:type="dxa"/>
            <w:tcBorders/>
            <w:vAlign w:val="center"/>
          </w:tcPr>
          <w:p>
            <w:pPr>
              <w:snapToGrid w:val="0"/>
              <w:jc w:val="right"/>
            </w:pPr>
            <w:r>
              <w:rPr>
                <w:rFonts w:ascii="宋体" w:eastAsia="宋体" w:hAnsi="宋体" w:cs="宋体"/>
                <w:b w:val="0"/>
                <w:i w:val="0"/>
                <w:color w:val="000000"/>
                <w:sz w:val="20"/>
              </w:rPr>
              <w:t xml:space="preserve">128,000.00</w:t>
            </w:r>
          </w:p>
        </w:tc>
        <w:tc>
          <w:tcPr>
            <w:tcW w:w="1720" w:type="dxa"/>
            <w:tcBorders/>
            <w:vAlign w:val="center"/>
          </w:tcPr>
          <w:p>
            <w:pPr>
              <w:snapToGrid w:val="0"/>
              <w:jc w:val="right"/>
            </w:pPr>
            <w:r>
              <w:rPr>
                <w:rFonts w:ascii="宋体" w:eastAsia="宋体" w:hAnsi="宋体" w:cs="宋体"/>
                <w:b w:val="0"/>
                <w:i w:val="0"/>
                <w:color w:val="000000"/>
                <w:sz w:val="20"/>
              </w:rPr>
              <w:t xml:space="preserve">128,000.00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单位：天津市电子仪表信息研究所有限公司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128,000.00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128,000.00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128,000.00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单位：天津市电子仪表信息研究所有限公司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天津市电子仪表信息研究所有限公司2024年度政府性基金预算财政拨款收入支出决算表为空表。</w:t>
      </w:r>
      <w:bookmarkStart w:id="30" w:name="_Toc816430520"/>
      <w:bookmarkStart w:id="31" w:name="_Toc1951730910"/>
      <w:bookmarkStart w:id="32"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单位：天津市电子仪表信息研究所有限公司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天津市电子仪表信息研究所有限公司2024年国有资本经营预算财政拨款收入支出决算表为空表。</w:t>
      </w:r>
      <w:bookmarkStart w:id="34" w:name="_Toc2076180092"/>
      <w:bookmarkStart w:id="35" w:name="_Toc1743858547"/>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单位：天津市电子仪表信息研究所有限公司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天津市电子仪表信息研究所有限公司2024年财政拨款“三公”经费支出决算表为空表。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173785173"/>
      <w:bookmarkStart w:id="41" w:name="_Toc2044509788"/>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单位：天津市电子仪表信息研究所有限公司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p>
        </w:tc>
        <w:tc>
          <w:tcPr>
            <w:tcW w:w="5240" w:type="dxa"/>
            <w:tcBorders/>
            <w:vAlign w:val="center"/>
          </w:tcPr>
          <w:p>
            <w:pP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天津市电子仪表信息研究所有限公司2024年项目支出决算表为空表。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245797798"/>
      <w:bookmarkStart w:id="43" w:name="_Toc1068592552"/>
      <w:bookmarkStart w:id="44" w:name="_Toc190171269"/>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1512537805"/>
      <w:bookmarkStart w:id="49" w:name="_Toc576593978"/>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天津市电子仪表信息研究所有限公司</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128,000.00</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减少17,000.00元，下降11.724%</w:t>
      </w:r>
      <w:r>
        <w:rPr>
          <w:rFonts w:eastAsia="仿宋_GB2312" w:hint="eastAsia"/>
          <w:sz w:val="30"/>
          <w:szCs w:val="30"/>
        </w:rPr>
        <w:t xml:space="preserve">，主要原因是</w:t>
      </w:r>
      <w:r>
        <w:rPr>
          <w:rFonts w:eastAsia="仿宋_GB2312" w:hint="eastAsia"/>
          <w:sz w:val="30"/>
          <w:szCs w:val="30"/>
        </w:rPr>
        <w:t xml:space="preserve">转制前退休人员减少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一般公共预算财政拨款收入128,000.00元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科学技术支出128,000.00元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天津市电子仪表信息研究所有限公司</w:t>
      </w:r>
      <w:r>
        <w:rPr>
          <w:rFonts w:eastAsia="仿宋_GB2312" w:hint="eastAsia"/>
          <w:sz w:val="30"/>
          <w:szCs w:val="30"/>
        </w:rPr>
        <w:t xml:space="preserve">2024年度本年收入合计</w:t>
      </w:r>
      <w:r>
        <w:rPr>
          <w:rFonts w:eastAsia="仿宋_GB2312" w:hint="eastAsia"/>
          <w:sz w:val="30"/>
          <w:szCs w:val="30"/>
        </w:rPr>
        <w:t xml:space="preserve">128,000.00</w:t>
      </w:r>
      <w:r>
        <w:rPr>
          <w:rFonts w:eastAsia="仿宋_GB2312" w:hint="eastAsia"/>
          <w:sz w:val="30"/>
          <w:szCs w:val="30"/>
        </w:rPr>
        <w:t xml:space="preserve">元，与2023年度相比</w:t>
      </w:r>
      <w:r>
        <w:rPr>
          <w:rFonts w:eastAsia="仿宋_GB2312" w:hint="eastAsia"/>
          <w:sz w:val="30"/>
          <w:szCs w:val="30"/>
        </w:rPr>
        <w:t xml:space="preserve">减少17,000.00元，</w:t>
      </w:r>
      <w:r>
        <w:rPr>
          <w:rFonts w:eastAsia="仿宋_GB2312" w:hint="eastAsia"/>
          <w:sz w:val="30"/>
          <w:szCs w:val="30"/>
        </w:rPr>
        <w:t xml:space="preserve">主要原因是</w:t>
      </w:r>
      <w:r>
        <w:rPr>
          <w:rFonts w:eastAsia="仿宋_GB2312" w:hint="eastAsia"/>
          <w:sz w:val="30"/>
          <w:szCs w:val="30"/>
        </w:rPr>
        <w:t xml:space="preserve">转制前退休人员减少</w:t>
      </w:r>
      <w:r>
        <w:rPr>
          <w:rFonts w:eastAsia="仿宋_GB2312" w:hint="eastAsia"/>
          <w:sz w:val="30"/>
          <w:szCs w:val="30"/>
        </w:rPr>
        <w:t xml:space="preserve">。其中：</w:t>
      </w:r>
      <w:r>
        <w:rPr>
          <w:rFonts w:eastAsia="仿宋_GB2312" w:hint="eastAsia"/>
          <w:sz w:val="30"/>
          <w:szCs w:val="30"/>
        </w:rPr>
        <w:t xml:space="preserve">一般公共预算财政拨款收入128,000.00元，占100.000%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757245026"/>
      <w:bookmarkStart w:id="55" w:name="_Toc1122681810"/>
      <w:bookmarkStart w:id="56" w:name="_Toc1179339603"/>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天津市电子仪表信息研究所有限公司</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128,000.00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减少17,000.00元，</w:t>
      </w:r>
      <w:r>
        <w:rPr>
          <w:rFonts w:eastAsia="仿宋_GB2312" w:hint="eastAsia"/>
          <w:sz w:val="30"/>
          <w:szCs w:val="30"/>
        </w:rPr>
        <w:t xml:space="preserve">主要原因是</w:t>
      </w:r>
      <w:r>
        <w:rPr>
          <w:rFonts w:eastAsia="仿宋_GB2312" w:hint="eastAsia"/>
          <w:sz w:val="30"/>
          <w:szCs w:val="30"/>
        </w:rPr>
        <w:t xml:space="preserve">转制前退休人员减少</w:t>
      </w:r>
      <w:r>
        <w:rPr>
          <w:rFonts w:eastAsia="仿宋_GB2312" w:hint="eastAsia"/>
          <w:sz w:val="30"/>
          <w:szCs w:val="30"/>
        </w:rPr>
        <w:t xml:space="preserve">。其中：</w:t>
      </w:r>
      <w:r>
        <w:rPr>
          <w:rFonts w:eastAsia="仿宋_GB2312" w:hint="eastAsia"/>
          <w:sz w:val="30"/>
          <w:szCs w:val="30"/>
        </w:rPr>
        <w:t xml:space="preserve">基本支出128,000.00元，占100.000%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2034129458"/>
      <w:bookmarkStart w:id="60" w:name="_Toc1029059860"/>
      <w:bookmarkStart w:id="61" w:name="_Toc1320487183"/>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天津市电子仪表信息研究所有限公司</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128,000.00</w:t>
      </w:r>
      <w:r>
        <w:rPr>
          <w:rFonts w:eastAsia="仿宋_GB2312" w:hint="eastAsia"/>
          <w:sz w:val="30"/>
          <w:szCs w:val="30"/>
        </w:rPr>
        <w:t xml:space="preserve">元。与2023年度相比，财政拨款收、支总计各</w:t>
      </w:r>
      <w:r>
        <w:rPr>
          <w:rFonts w:eastAsia="仿宋_GB2312" w:hint="eastAsia"/>
          <w:sz w:val="30"/>
          <w:szCs w:val="30"/>
        </w:rPr>
        <w:t xml:space="preserve">减少17,000.00元，下降11.724%，</w:t>
      </w:r>
      <w:r>
        <w:rPr>
          <w:rFonts w:eastAsia="仿宋_GB2312" w:hint="eastAsia"/>
          <w:sz w:val="30"/>
          <w:szCs w:val="30"/>
        </w:rPr>
        <w:t xml:space="preserve">主要原因是</w:t>
      </w:r>
      <w:r>
        <w:rPr>
          <w:rFonts w:eastAsia="仿宋_GB2312" w:hint="eastAsia"/>
          <w:sz w:val="30"/>
          <w:szCs w:val="30"/>
        </w:rPr>
        <w:t xml:space="preserve">转制前退休人员减少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一般公共预算财政拨款128,000.00元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科学技术支出128,000.00元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63136636"/>
      <w:bookmarkStart w:id="64" w:name="_Toc1332076583"/>
      <w:bookmarkStart w:id="65" w:name="_Toc182162401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天津市电子仪表信息研究所有限公司2024年度部门决算一般公共预算财政拨款支出合计128,000.00元，占本年支出合计的100.000%。与2023年度相比，一般公共预算财政拨款支出</w:t>
      </w:r>
      <w:r>
        <w:rPr>
          <w:rFonts w:eastAsia="仿宋_GB2312" w:hint="eastAsia"/>
          <w:sz w:val="30"/>
          <w:szCs w:val="30"/>
        </w:rPr>
        <w:t xml:space="preserve">减少17,000.00元</w:t>
      </w:r>
      <w:r>
        <w:rPr>
          <w:rFonts w:eastAsia="仿宋_GB2312" w:hint="eastAsia"/>
          <w:sz w:val="30"/>
          <w:szCs w:val="30"/>
        </w:rPr>
        <w:t xml:space="preserve">，下降11.724%</w:t>
      </w:r>
      <w:r>
        <w:rPr>
          <w:rFonts w:eastAsia="仿宋_GB2312" w:hint="eastAsia"/>
          <w:sz w:val="30"/>
          <w:szCs w:val="30"/>
        </w:rPr>
        <w:t xml:space="preserve">，主要原因是转制前退休人员减少。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2024年度一般公共预算财政拨款支出128,000.00元，主要用于以下方面：</w:t>
      </w:r>
      <w:r>
        <w:rPr>
          <w:rFonts w:eastAsia="仿宋_GB2312" w:hint="eastAsia"/>
          <w:sz w:val="30"/>
          <w:szCs w:val="30"/>
        </w:rPr>
        <w:t xml:space="preserve">科学技术支出（类）支出128,000.00元，占100.000%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2024年度一般公共预算财政拨款支出年初预算为128,000.00元，支出决算为128,000.00元</w:t>
      </w:r>
      <w:r>
        <w:rPr>
          <w:rFonts w:eastAsia="仿宋_GB2312" w:hint="eastAsia"/>
          <w:sz w:val="30"/>
          <w:szCs w:val="30"/>
        </w:rPr>
        <w:t xml:space="preserve">，完成年初预算的100.000%</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科学技术支出（类）其他科学技术支出（款）转制科研机构（项）年初预算为128,000.00元，支出决算为128,000.00元，完成年初预算的100.000%，决算数与预算数持平的主要原因是：严格按照年初预算确定的标准和金额发放转制前退休人员退休费。</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天津市电子仪表信息研究所有限公司</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128,000.00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减少17,000.00元，</w:t>
      </w:r>
      <w:r>
        <w:rPr>
          <w:rFonts w:eastAsia="仿宋_GB2312" w:hint="eastAsia"/>
          <w:sz w:val="30"/>
          <w:szCs w:val="30"/>
        </w:rPr>
        <w:t xml:space="preserve">主要原因是</w:t>
      </w:r>
      <w:r>
        <w:rPr>
          <w:rFonts w:eastAsia="仿宋_GB2312" w:hint="eastAsia"/>
          <w:sz w:val="30"/>
          <w:szCs w:val="30"/>
        </w:rPr>
        <w:t xml:space="preserve">转制前退休人员减少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人员经费128,000.00元，主要包括</w:t>
      </w:r>
      <w:r>
        <w:rPr>
          <w:rFonts w:eastAsia="仿宋_GB2312" w:hint="eastAsia"/>
          <w:sz w:val="30"/>
          <w:szCs w:val="30"/>
        </w:rPr>
        <w:t xml:space="preserve">退休费</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568131460"/>
      <w:bookmarkStart w:id="71" w:name="_Toc157358551"/>
      <w:bookmarkStart w:id="72" w:name="_Toc314288823"/>
      <w:bookmarkStart w:id="73" w:name="_Toc1070516966"/>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天津市电子仪表信息研究所有限公司2024年度无政府性基金预算财政拨款收入、支出和结转结余。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172797200"/>
      <w:bookmarkStart w:id="75" w:name="_Toc560652996"/>
      <w:bookmarkStart w:id="76" w:name="_Toc873153658"/>
      <w:bookmarkStart w:id="77" w:name="_Toc1589960188"/>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eastAsia="仿宋_GB2312" w:hint="eastAsia"/>
          <w:sz w:val="30"/>
          <w:szCs w:val="30"/>
        </w:rPr>
        <w:t xml:space="preserve">天津市电子仪表信息研究所有限公司2024年度无国有资本经营预算财政拨款收入、支出和结转结余。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8" w:name="_Toc1884144383"/>
      <w:bookmarkStart w:id="79" w:name="_Toc1337770055"/>
      <w:bookmarkStart w:id="80" w:name="_Toc1321860095"/>
      <w:bookmarkStart w:id="81" w:name="_Toc1597628234"/>
      <w:r>
        <w:rPr>
          <w:rFonts w:ascii="黑体" w:eastAsia="黑体" w:hAnsi="黑体" w:cs="仿宋_GB2312" w:hint="eastAsia"/>
          <w:sz w:val="30"/>
          <w:szCs w:val="30"/>
        </w:rPr>
        <w:t xml:space="preserve">九、财政拨款“三公”经费支出决算情况说明</w:t>
      </w:r>
      <w:bookmarkEnd w:id="78"/>
      <w:bookmarkEnd w:id="79"/>
      <w:bookmarkEnd w:id="80"/>
      <w:bookmarkEnd w:id="81"/>
    </w:p>
    <w:p>
      <w:pPr>
        <w:spacing w:line="600" w:lineRule="exact"/>
        <w:ind w:firstLine="600" w:firstLineChars="200"/>
        <w:rPr>
          <w:rFonts w:ascii="楷体" w:eastAsia="楷体" w:hAnsi="楷体" w:cs="楷体"/>
          <w:b/>
          <w:bCs/>
          <w:sz w:val="30"/>
          <w:szCs w:val="30"/>
        </w:rPr>
      </w:pPr>
      <w:bookmarkStart w:id="82" w:name="_Toc784288450"/>
      <w:bookmarkStart w:id="83" w:name="_Toc99152753"/>
      <w:r>
        <w:rPr>
          <w:rFonts w:ascii="楷体" w:eastAsia="楷体" w:hAnsi="楷体" w:cs="楷体" w:hint="eastAsia"/>
          <w:b/>
          <w:bCs/>
          <w:sz w:val="30"/>
          <w:szCs w:val="30"/>
        </w:rPr>
        <w:t xml:space="preserve">（一）总体情况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4" w:name="_Toc281353864"/>
      <w:bookmarkStart w:id="85" w:name="_Toc13009599"/>
      <w:r>
        <w:rPr>
          <w:rFonts w:ascii="楷体" w:eastAsia="楷体" w:hAnsi="楷体" w:cs="楷体" w:hint="eastAsia"/>
          <w:b/>
          <w:bCs/>
          <w:sz w:val="30"/>
          <w:szCs w:val="30"/>
        </w:rPr>
        <w:t xml:space="preserve">（二）具体情况</w:t>
      </w:r>
      <w:bookmarkEnd w:id="84"/>
      <w:bookmarkEnd w:id="85"/>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0.00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6" w:name="_Toc1349690397"/>
      <w:bookmarkStart w:id="87" w:name="_Toc2102885201"/>
      <w:bookmarkStart w:id="88" w:name="_Toc1895013942"/>
      <w:bookmarkStart w:id="89" w:name="_Toc20786419"/>
      <w:r>
        <w:rPr>
          <w:rFonts w:ascii="黑体" w:eastAsia="黑体" w:hAnsi="黑体" w:cs="仿宋_GB2312" w:hint="eastAsia"/>
          <w:sz w:val="30"/>
          <w:szCs w:val="30"/>
        </w:rPr>
        <w:t xml:space="preserve">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eastAsia="仿宋_GB2312" w:hint="eastAsia"/>
          <w:sz w:val="30"/>
          <w:szCs w:val="30"/>
        </w:rPr>
        <w:t xml:space="preserve">天津市电子仪表信息研究所有限公司2024年度无机关运行经费。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0" w:name="_Toc376739118"/>
      <w:bookmarkStart w:id="91" w:name="_Toc2053194528"/>
      <w:bookmarkStart w:id="92" w:name="_Toc1464993319"/>
      <w:bookmarkStart w:id="93" w:name="_Toc169354537"/>
      <w:r>
        <w:rPr>
          <w:rFonts w:ascii="黑体" w:eastAsia="黑体" w:hAnsi="黑体" w:cs="仿宋_GB2312" w:hint="eastAsia"/>
          <w:sz w:val="30"/>
          <w:szCs w:val="30"/>
        </w:rPr>
        <w:t xml:space="preserve">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eastAsia="仿宋_GB2312" w:hint="eastAsia"/>
          <w:sz w:val="30"/>
          <w:szCs w:val="30"/>
        </w:rPr>
        <w:t xml:space="preserve">天津市电子仪表信息研究所有限公司2024年度无政府采购支出。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4" w:name="_Toc125708453"/>
      <w:bookmarkStart w:id="95" w:name="_Toc1072564870"/>
      <w:bookmarkStart w:id="96" w:name="_Toc925871084"/>
      <w:bookmarkStart w:id="97" w:name="_Toc1242699578"/>
      <w:r>
        <w:rPr>
          <w:rFonts w:ascii="黑体" w:eastAsia="黑体" w:hAnsi="黑体" w:cs="仿宋_GB2312" w:hint="eastAsia"/>
          <w:sz w:val="30"/>
          <w:szCs w:val="30"/>
        </w:rPr>
        <w:t xml:space="preserve">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eastAsia="仿宋_GB2312" w:hint="eastAsia"/>
          <w:sz w:val="30"/>
          <w:szCs w:val="30"/>
        </w:rPr>
        <w:t xml:space="preserve">天津市电子仪表信息研究所有限公司2024年度无国有资产占有使用情况。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99" w:name="_Toc448802626"/>
      <w:bookmarkStart w:id="100" w:name="_Toc1773340371"/>
      <w:bookmarkStart w:id="101" w:name="_Toc1805544570"/>
      <w:r>
        <w:rPr>
          <w:rFonts w:ascii="黑体" w:eastAsia="黑体" w:hAnsi="黑体" w:cs="仿宋_GB2312" w:hint="eastAsia"/>
          <w:sz w:val="30"/>
          <w:szCs w:val="30"/>
        </w:rPr>
        <w:t xml:space="preserve">十三、预算绩效情况说明</w:t>
      </w:r>
      <w:bookmarkEnd w:id="98"/>
      <w:bookmarkEnd w:id="99"/>
      <w:bookmarkEnd w:id="100"/>
      <w:bookmarkEnd w:id="101"/>
    </w:p>
    <w:p>
      <w:pPr>
        <w:spacing w:line="600" w:lineRule="exact"/>
        <w:jc w:val="both"/>
        <w:rPr>
          <w:rFonts w:eastAsia="仿宋_GB2312"/>
          <w:sz w:val="30"/>
          <w:szCs w:val="30"/>
        </w:rPr>
      </w:pPr>
      <w:r>
        <w:rPr>
          <w:rFonts w:eastAsia="仿宋_GB2312" w:hint="eastAsia"/>
          <w:sz w:val="30"/>
          <w:szCs w:val="30"/>
        </w:rPr>
        <w:t xml:space="preserve">    天津市电子仪表信息研究所有限公司2024年度没有项目支出,无需开展绩效自评。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2" w:name="_Toc1063166918"/>
      <w:bookmarkStart w:id="103" w:name="_Toc1843655880"/>
      <w:bookmarkStart w:id="104" w:name="_Toc1753562331"/>
      <w:bookmarkStart w:id="105" w:name="_Toc1374094560"/>
      <w:r>
        <w:rPr>
          <w:rFonts w:ascii="黑体" w:eastAsia="黑体" w:hAnsi="黑体" w:cs="仿宋_GB2312" w:hint="eastAsia"/>
          <w:sz w:val="30"/>
          <w:szCs w:val="30"/>
        </w:rPr>
        <w:t xml:space="preserve">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eastAsia="仿宋_GB2312" w:hint="eastAsia"/>
          <w:sz w:val="30"/>
          <w:szCs w:val="30"/>
        </w:rPr>
        <w:t xml:space="preserve">    天津市电子仪表信息研究所有限公司不属于乡、镇、街级单位,不涉及公开2024年度教育、医疗卫生、社会保障和就业、住房保障、涉农补贴等民生支出情况。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6" w:name="_Toc282832597"/>
      <w:bookmarkStart w:id="107" w:name="_Toc368130082"/>
      <w:bookmarkStart w:id="108" w:name="_Toc56525689"/>
      <w:bookmarkStart w:id="109" w:name="_Toc1582447786"/>
      <w:r>
        <w:rPr>
          <w:rFonts w:ascii="方正小标宋简体" w:eastAsia="方正小标宋简体" w:hAnsi="方正小标宋简体" w:cs="方正小标宋简体" w:hint="eastAsia"/>
          <w:b w:val="0"/>
        </w:rPr>
        <w:t xml:space="preserve">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