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天津市半导体技术研究所有限公司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天津市半导体技术研究所有限公司</w:t>
      </w:r>
      <w:r>
        <w:rPr>
          <w:rFonts w:ascii="仿宋_GB2312" w:eastAsia="仿宋_GB2312" w:hint="eastAsia"/>
          <w:sz w:val="30"/>
          <w:szCs w:val="30"/>
        </w:rPr>
        <w:t xml:space="preserve">的主要职责是：</w:t>
      </w:r>
      <w:r>
        <w:rPr>
          <w:rFonts w:ascii="仿宋_GB2312" w:eastAsia="仿宋_GB2312" w:hint="eastAsia"/>
          <w:sz w:val="30"/>
          <w:szCs w:val="30"/>
        </w:rPr>
        <w:t xml:space="preserve">负责发放转制前离退休人员离退休费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天津市半导体技术研究所有限公司为2000年转制的科研院所</w:t>
      </w:r>
      <w:r>
        <w:rPr>
          <w:rFonts w:ascii="仿宋_GB2312" w:eastAsia="仿宋_GB2312" w:hint="eastAsia"/>
          <w:sz w:val="30"/>
          <w:szCs w:val="30"/>
        </w:rPr>
        <w:t xml:space="preserve">；纳入</w:t>
      </w:r>
      <w:r>
        <w:rPr>
          <w:rFonts w:ascii="仿宋_GB2312" w:eastAsia="仿宋_GB2312" w:hint="eastAsia"/>
          <w:sz w:val="30"/>
          <w:szCs w:val="30"/>
        </w:rPr>
        <w:t xml:space="preserve">天津市半导体技术研究所有限公司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天津市半导体技术研究所有限公司。</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361,000.00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361,000.00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361,000.00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361,000.00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361,000.00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361,000.00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snapToGrid w:val="0"/>
              <w:jc w:val="right"/>
            </w:pPr>
            <w:r>
              <w:rPr>
                <w:rFonts w:ascii="宋体" w:eastAsia="宋体" w:hAnsi="宋体" w:cs="宋体"/>
                <w:b w:val="0"/>
                <w:i w:val="0"/>
                <w:color w:val="000000"/>
                <w:sz w:val="14"/>
              </w:rPr>
              <w:t xml:space="preserve">361,000.00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361,000.00</w:t>
            </w:r>
          </w:p>
        </w:tc>
        <w:tc>
          <w:tcPr>
            <w:tcW w:w="580" w:type="dxa"/>
            <w:tcBorders/>
            <w:vAlign w:val="center"/>
          </w:tcPr>
          <w:p>
            <w:pPr>
              <w:snapToGrid w:val="0"/>
              <w:jc w:val="right"/>
            </w:pPr>
            <w:r>
              <w:rPr>
                <w:rFonts w:ascii="宋体" w:eastAsia="宋体" w:hAnsi="宋体" w:cs="宋体"/>
                <w:b w:val="0"/>
                <w:i w:val="0"/>
                <w:color w:val="000000"/>
                <w:sz w:val="9"/>
              </w:rPr>
              <w:t xml:space="preserve">361,000.00</w:t>
            </w:r>
          </w:p>
        </w:tc>
        <w:tc>
          <w:tcPr>
            <w:tcW w:w="580" w:type="dxa"/>
            <w:tcBorders/>
            <w:vAlign w:val="center"/>
          </w:tcPr>
          <w:p>
            <w:pPr>
              <w:snapToGrid w:val="0"/>
              <w:jc w:val="right"/>
            </w:pPr>
            <w:r>
              <w:rPr>
                <w:rFonts w:ascii="宋体" w:eastAsia="宋体" w:hAnsi="宋体" w:cs="宋体"/>
                <w:b w:val="0"/>
                <w:i w:val="0"/>
                <w:color w:val="000000"/>
                <w:sz w:val="9"/>
              </w:rPr>
              <w:t xml:space="preserve">361,000.00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331902</w:t>
            </w:r>
          </w:p>
        </w:tc>
        <w:tc>
          <w:tcPr>
            <w:tcW w:w="1520" w:type="dxa"/>
            <w:tcBorders/>
            <w:vAlign w:val="center"/>
          </w:tcPr>
          <w:p>
            <w:pPr>
              <w:snapToGrid w:val="0"/>
              <w:jc w:val="center"/>
            </w:pPr>
            <w:r>
              <w:rPr>
                <w:rFonts w:ascii="宋体" w:eastAsia="宋体" w:hAnsi="宋体" w:cs="宋体"/>
                <w:b w:val="0"/>
                <w:i w:val="0"/>
                <w:color w:val="000000"/>
                <w:sz w:val="9"/>
              </w:rPr>
              <w:t xml:space="preserve">天津市半导体技术研究所有限公司</w:t>
            </w:r>
          </w:p>
        </w:tc>
        <w:tc>
          <w:tcPr>
            <w:tcW w:w="580" w:type="dxa"/>
            <w:tcBorders/>
            <w:vAlign w:val="center"/>
          </w:tcPr>
          <w:p>
            <w:pPr>
              <w:snapToGrid w:val="0"/>
              <w:jc w:val="right"/>
            </w:pPr>
            <w:r>
              <w:rPr>
                <w:rFonts w:ascii="宋体" w:eastAsia="宋体" w:hAnsi="宋体" w:cs="宋体"/>
                <w:b w:val="0"/>
                <w:i w:val="0"/>
                <w:color w:val="000000"/>
                <w:sz w:val="9"/>
              </w:rPr>
              <w:t xml:space="preserve">361,000.00</w:t>
            </w:r>
          </w:p>
        </w:tc>
        <w:tc>
          <w:tcPr>
            <w:tcW w:w="580" w:type="dxa"/>
            <w:tcBorders/>
            <w:vAlign w:val="center"/>
          </w:tcPr>
          <w:p>
            <w:pPr>
              <w:snapToGrid w:val="0"/>
              <w:jc w:val="right"/>
            </w:pPr>
            <w:r>
              <w:rPr>
                <w:rFonts w:ascii="宋体" w:eastAsia="宋体" w:hAnsi="宋体" w:cs="宋体"/>
                <w:b w:val="0"/>
                <w:i w:val="0"/>
                <w:color w:val="000000"/>
                <w:sz w:val="9"/>
              </w:rPr>
              <w:t xml:space="preserve">361,000.00</w:t>
            </w:r>
          </w:p>
        </w:tc>
        <w:tc>
          <w:tcPr>
            <w:tcW w:w="580" w:type="dxa"/>
            <w:tcBorders/>
            <w:vAlign w:val="center"/>
          </w:tcPr>
          <w:p>
            <w:pPr>
              <w:snapToGrid w:val="0"/>
              <w:jc w:val="right"/>
            </w:pPr>
            <w:r>
              <w:rPr>
                <w:rFonts w:ascii="宋体" w:eastAsia="宋体" w:hAnsi="宋体" w:cs="宋体"/>
                <w:b w:val="0"/>
                <w:i w:val="0"/>
                <w:color w:val="000000"/>
                <w:sz w:val="9"/>
              </w:rPr>
              <w:t xml:space="preserve">361,000.00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snapToGrid w:val="0"/>
              <w:jc w:val="right"/>
            </w:pPr>
            <w:r>
              <w:rPr>
                <w:rFonts w:ascii="宋体" w:eastAsia="宋体" w:hAnsi="宋体" w:cs="宋体"/>
                <w:b w:val="0"/>
                <w:i w:val="0"/>
                <w:color w:val="000000"/>
                <w:sz w:val="15"/>
              </w:rPr>
              <w:t xml:space="preserve">361,000.00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1420" w:type="dxa"/>
            <w:tcBorders/>
            <w:vAlign w:val="center"/>
          </w:tcPr>
          <w:p>
            <w:pPr>
              <w:snapToGrid w:val="0"/>
              <w:jc w:val="right"/>
            </w:pPr>
            <w:r>
              <w:rPr>
                <w:rFonts w:ascii="宋体" w:eastAsia="宋体" w:hAnsi="宋体" w:cs="宋体"/>
                <w:b w:val="0"/>
                <w:i w:val="0"/>
                <w:color w:val="000000"/>
                <w:sz w:val="16"/>
              </w:rPr>
              <w:t xml:space="preserve">361,000.00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snapToGrid w:val="0"/>
              <w:jc w:val="right"/>
            </w:pPr>
            <w:r>
              <w:rPr>
                <w:rFonts w:ascii="宋体" w:eastAsia="宋体" w:hAnsi="宋体" w:cs="宋体"/>
                <w:b w:val="0"/>
                <w:i w:val="0"/>
                <w:color w:val="000000"/>
                <w:sz w:val="20"/>
              </w:rPr>
              <w:t xml:space="preserve">361,000.00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361,000.00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361,000.00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361,000.00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天津市半导体技术研究所有限公司2024年度政府性基金预算财政拨款收入支出决算表为空表。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天津市半导体技术研究所有限公司2024年国有资本经营预算财政拨款收入支出决算表为空表。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天津市半导体技术研究所有限公司2024年财政拨款“三公”经费支出决算表为空表。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单位：天津市半导体技术研究所有限公司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天津市半导体技术研究所有限公司2024年项目支出决算表为空表。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天津市半导体技术研究所有限公司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361,000.00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减少27,000.00元，下降6.959%</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一般公共预算财政拨款收入361,000.00元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科学技术支出361,000.00元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天津市半导体技术研究所有限公司</w:t>
      </w:r>
      <w:r>
        <w:rPr>
          <w:rFonts w:eastAsia="仿宋_GB2312" w:hint="eastAsia"/>
          <w:sz w:val="30"/>
          <w:szCs w:val="30"/>
        </w:rPr>
        <w:t xml:space="preserve">2024年度本年收入合计</w:t>
      </w:r>
      <w:r>
        <w:rPr>
          <w:rFonts w:eastAsia="仿宋_GB2312" w:hint="eastAsia"/>
          <w:sz w:val="30"/>
          <w:szCs w:val="30"/>
        </w:rPr>
        <w:t xml:space="preserve">361,000.00</w:t>
      </w:r>
      <w:r>
        <w:rPr>
          <w:rFonts w:eastAsia="仿宋_GB2312" w:hint="eastAsia"/>
          <w:sz w:val="30"/>
          <w:szCs w:val="30"/>
        </w:rPr>
        <w:t xml:space="preserve">元，与2023年度相比</w:t>
      </w:r>
      <w:r>
        <w:rPr>
          <w:rFonts w:eastAsia="仿宋_GB2312" w:hint="eastAsia"/>
          <w:sz w:val="30"/>
          <w:szCs w:val="30"/>
        </w:rPr>
        <w:t xml:space="preserve">减少27,000.00元，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。其中：</w:t>
      </w:r>
      <w:r>
        <w:rPr>
          <w:rFonts w:eastAsia="仿宋_GB2312" w:hint="eastAsia"/>
          <w:sz w:val="30"/>
          <w:szCs w:val="30"/>
        </w:rPr>
        <w:t xml:space="preserve">一般公共预算财政拨款收入361,000.00元，占100.000%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天津市半导体技术研究所有限公司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361,000.00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减少27,000.00元，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。其中：</w:t>
      </w:r>
      <w:r>
        <w:rPr>
          <w:rFonts w:eastAsia="仿宋_GB2312" w:hint="eastAsia"/>
          <w:sz w:val="30"/>
          <w:szCs w:val="30"/>
        </w:rPr>
        <w:t xml:space="preserve">基本支出361,000.00元，占100.000%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天津市半导体技术研究所有限公司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361,000.00</w:t>
      </w:r>
      <w:r>
        <w:rPr>
          <w:rFonts w:eastAsia="仿宋_GB2312" w:hint="eastAsia"/>
          <w:sz w:val="30"/>
          <w:szCs w:val="30"/>
        </w:rPr>
        <w:t xml:space="preserve">元。与2023年度相比，财政拨款收、支总计各</w:t>
      </w:r>
      <w:r>
        <w:rPr>
          <w:rFonts w:eastAsia="仿宋_GB2312" w:hint="eastAsia"/>
          <w:sz w:val="30"/>
          <w:szCs w:val="30"/>
        </w:rPr>
        <w:t xml:space="preserve">减少27,000.00元，下降6.959%，</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一般公共预算财政拨款361,000.00元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科学技术支出361,000.00元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天津市半导体技术研究所有限公司2024年度部门决算一般公共预算财政拨款支出合计361,000.00元，占本年支出合计的100.000%。与2023年度相比，一般公共预算财政拨款支出</w:t>
      </w:r>
      <w:r>
        <w:rPr>
          <w:rFonts w:eastAsia="仿宋_GB2312" w:hint="eastAsia"/>
          <w:sz w:val="30"/>
          <w:szCs w:val="30"/>
        </w:rPr>
        <w:t xml:space="preserve">减少27,000.00元</w:t>
      </w:r>
      <w:r>
        <w:rPr>
          <w:rFonts w:eastAsia="仿宋_GB2312" w:hint="eastAsia"/>
          <w:sz w:val="30"/>
          <w:szCs w:val="30"/>
        </w:rPr>
        <w:t xml:space="preserve">，下降6.959%</w:t>
      </w:r>
      <w:r>
        <w:rPr>
          <w:rFonts w:eastAsia="仿宋_GB2312" w:hint="eastAsia"/>
          <w:sz w:val="30"/>
          <w:szCs w:val="30"/>
        </w:rPr>
        <w:t xml:space="preserve">，主要原因是转制前退休人员减少。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2024年度一般公共预算财政拨款支出361,000.00元，主要用于以下方面：</w:t>
      </w:r>
      <w:r>
        <w:rPr>
          <w:rFonts w:eastAsia="仿宋_GB2312" w:hint="eastAsia"/>
          <w:sz w:val="30"/>
          <w:szCs w:val="30"/>
        </w:rPr>
        <w:t xml:space="preserve">科学技术支出（类）支出361,000.00元，占100.000%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2024年度一般公共预算财政拨款支出年初预算为361,000.00元，支出决算为361,000.00元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361,000.00元，支出决算为361,000.00元，完成年初预算的100.000%，决算数与预算数持平的主要原因是：严格按照年初预算确定的标准和金额发放转制前退休人员退休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天津市半导体技术研究所有限公司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361,000.00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减少27,000.00元，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人员经费361,000.00元，主要包括</w:t>
      </w:r>
      <w:r>
        <w:rPr>
          <w:rFonts w:eastAsia="仿宋_GB2312" w:hint="eastAsia"/>
          <w:sz w:val="30"/>
          <w:szCs w:val="30"/>
        </w:rPr>
        <w:t xml:space="preserve">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天津市半导体技术研究所有限公司2024年度无政府性基金预算财政拨款收入、支出和结转结余。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天津市半导体技术研究所有限公司2024年度无国有资本经营预算财政拨款收入、支出和结转结余。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天津市半导体技术研究所有限公司2024年度无机关运行经费。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天津市半导体技术研究所有限公司2024年度无政府采购支出。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天津市半导体技术研究所有限公司2024年度无国有资产占有使用情况。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天津市半导体技术研究所有限公司2024年度没有项目支出,无需开展绩效自评。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天津市半导体技术研究所有限公司不属于乡、镇、街级单位,不涉及公开2024年度教育、医疗卫生、社会保障和就业、住房保障、涉农补贴等民生支出情况。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